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D6" w:rsidRPr="000404A2" w:rsidRDefault="001E29D6" w:rsidP="00247C62">
      <w:pPr>
        <w:widowControl w:val="0"/>
        <w:autoSpaceDE w:val="0"/>
        <w:autoSpaceDN w:val="0"/>
        <w:adjustRightInd w:val="0"/>
        <w:spacing w:after="0" w:line="240" w:lineRule="auto"/>
        <w:rPr>
          <w:rFonts w:ascii="Verdana" w:hAnsi="Verdana" w:cs="Arial"/>
          <w:b/>
          <w:color w:val="000000" w:themeColor="text1"/>
        </w:rPr>
      </w:pPr>
      <w:r w:rsidRPr="000404A2">
        <w:rPr>
          <w:rFonts w:ascii="Verdana" w:hAnsi="Verdana" w:cs="Arial"/>
          <w:b/>
          <w:color w:val="000000" w:themeColor="text1"/>
        </w:rPr>
        <w:t>MINUTES OF MEETING OF THE GOVERNING COUNCIL OF COMMON CAUSE</w:t>
      </w:r>
    </w:p>
    <w:p w:rsidR="001E29D6" w:rsidRPr="000404A2" w:rsidRDefault="001E29D6" w:rsidP="001E29D6">
      <w:pPr>
        <w:widowControl w:val="0"/>
        <w:autoSpaceDE w:val="0"/>
        <w:autoSpaceDN w:val="0"/>
        <w:adjustRightInd w:val="0"/>
        <w:spacing w:after="0" w:line="240" w:lineRule="auto"/>
        <w:rPr>
          <w:rFonts w:ascii="Verdana" w:hAnsi="Verdana" w:cs="Arial"/>
          <w:b/>
          <w:color w:val="000000" w:themeColor="text1"/>
        </w:rPr>
      </w:pPr>
    </w:p>
    <w:p w:rsidR="001E29D6" w:rsidRPr="000404A2" w:rsidRDefault="001E29D6" w:rsidP="001E29D6">
      <w:pPr>
        <w:widowControl w:val="0"/>
        <w:autoSpaceDE w:val="0"/>
        <w:autoSpaceDN w:val="0"/>
        <w:adjustRightInd w:val="0"/>
        <w:spacing w:after="0" w:line="240" w:lineRule="auto"/>
        <w:jc w:val="center"/>
        <w:rPr>
          <w:rFonts w:ascii="Verdana" w:hAnsi="Verdana" w:cs="Arial"/>
          <w:color w:val="000000" w:themeColor="text1"/>
        </w:rPr>
      </w:pP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b/>
          <w:color w:val="000000" w:themeColor="text1"/>
        </w:rPr>
        <w:t>Date:</w:t>
      </w:r>
      <w:r w:rsidRPr="000404A2">
        <w:rPr>
          <w:rFonts w:ascii="Verdana" w:hAnsi="Verdana" w:cs="Arial"/>
          <w:b/>
          <w:color w:val="000000" w:themeColor="text1"/>
        </w:rPr>
        <w:tab/>
      </w:r>
      <w:r w:rsidRPr="000404A2">
        <w:rPr>
          <w:rFonts w:ascii="Verdana" w:hAnsi="Verdana" w:cs="Arial"/>
          <w:color w:val="000000" w:themeColor="text1"/>
        </w:rPr>
        <w:tab/>
      </w:r>
      <w:r w:rsidRPr="000404A2">
        <w:rPr>
          <w:rFonts w:ascii="Verdana" w:hAnsi="Verdana" w:cs="Arial"/>
          <w:color w:val="000000" w:themeColor="text1"/>
        </w:rPr>
        <w:tab/>
      </w:r>
      <w:r w:rsidRPr="000404A2">
        <w:rPr>
          <w:rFonts w:ascii="Verdana" w:hAnsi="Verdana" w:cs="Arial"/>
          <w:color w:val="000000" w:themeColor="text1"/>
        </w:rPr>
        <w:tab/>
        <w:t xml:space="preserve">     </w:t>
      </w:r>
      <w:r w:rsidR="00247C62" w:rsidRPr="000404A2">
        <w:rPr>
          <w:rFonts w:ascii="Verdana" w:hAnsi="Verdana" w:cs="Arial"/>
          <w:color w:val="000000" w:themeColor="text1"/>
        </w:rPr>
        <w:t xml:space="preserve">    </w:t>
      </w:r>
      <w:r w:rsidR="000404A2" w:rsidRPr="000404A2">
        <w:rPr>
          <w:rFonts w:ascii="Verdana" w:hAnsi="Verdana" w:cs="Arial"/>
          <w:color w:val="000000" w:themeColor="text1"/>
        </w:rPr>
        <w:t>December</w:t>
      </w:r>
      <w:r w:rsidRPr="000404A2">
        <w:rPr>
          <w:rFonts w:ascii="Verdana" w:hAnsi="Verdana" w:cs="Arial"/>
          <w:color w:val="000000" w:themeColor="text1"/>
        </w:rPr>
        <w:t xml:space="preserve"> </w:t>
      </w:r>
      <w:r w:rsidR="00A906B1" w:rsidRPr="000404A2">
        <w:rPr>
          <w:rFonts w:ascii="Verdana" w:hAnsi="Verdana" w:cs="Arial"/>
          <w:color w:val="000000" w:themeColor="text1"/>
        </w:rPr>
        <w:t>15</w:t>
      </w:r>
      <w:r w:rsidRPr="000404A2">
        <w:rPr>
          <w:rFonts w:ascii="Verdana" w:hAnsi="Verdana" w:cs="Arial"/>
          <w:color w:val="000000" w:themeColor="text1"/>
        </w:rPr>
        <w:t>, 2014</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b/>
          <w:color w:val="000000" w:themeColor="text1"/>
        </w:rPr>
        <w:t>Venue:</w:t>
      </w:r>
      <w:r w:rsidRPr="000404A2">
        <w:rPr>
          <w:rFonts w:ascii="Verdana" w:hAnsi="Verdana" w:cs="Arial"/>
          <w:color w:val="000000" w:themeColor="text1"/>
        </w:rPr>
        <w:tab/>
      </w:r>
      <w:r w:rsidRPr="000404A2">
        <w:rPr>
          <w:rFonts w:ascii="Verdana" w:hAnsi="Verdana" w:cs="Arial"/>
          <w:color w:val="000000" w:themeColor="text1"/>
        </w:rPr>
        <w:tab/>
      </w:r>
      <w:r w:rsidRPr="000404A2">
        <w:rPr>
          <w:rFonts w:ascii="Verdana" w:hAnsi="Verdana" w:cs="Arial"/>
          <w:color w:val="000000" w:themeColor="text1"/>
        </w:rPr>
        <w:tab/>
      </w:r>
      <w:r w:rsidRPr="000404A2">
        <w:rPr>
          <w:rFonts w:ascii="Verdana" w:hAnsi="Verdana" w:cs="Arial"/>
          <w:color w:val="000000" w:themeColor="text1"/>
        </w:rPr>
        <w:tab/>
      </w:r>
      <w:r w:rsidR="00A906B1" w:rsidRPr="000404A2">
        <w:rPr>
          <w:rFonts w:ascii="Verdana" w:hAnsi="Verdana" w:cs="Arial"/>
          <w:color w:val="000000" w:themeColor="text1"/>
        </w:rPr>
        <w:t>VSF</w:t>
      </w:r>
      <w:r w:rsidRPr="000404A2">
        <w:rPr>
          <w:rFonts w:ascii="Verdana" w:hAnsi="Verdana" w:cs="Arial"/>
          <w:color w:val="000000" w:themeColor="text1"/>
        </w:rPr>
        <w:t>, India Habitat Centre, New Delhi</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1E29D6" w:rsidP="001E29D6">
      <w:pPr>
        <w:widowControl w:val="0"/>
        <w:autoSpaceDE w:val="0"/>
        <w:autoSpaceDN w:val="0"/>
        <w:adjustRightInd w:val="0"/>
        <w:spacing w:after="0" w:line="240" w:lineRule="auto"/>
        <w:rPr>
          <w:rFonts w:ascii="Verdana" w:hAnsi="Verdana" w:cs="Arial"/>
          <w:b/>
          <w:color w:val="000000" w:themeColor="text1"/>
        </w:rPr>
      </w:pPr>
      <w:r w:rsidRPr="000404A2">
        <w:rPr>
          <w:rFonts w:ascii="Verdana" w:hAnsi="Verdana" w:cs="Arial"/>
          <w:b/>
          <w:color w:val="000000" w:themeColor="text1"/>
        </w:rPr>
        <w:t>Participants: </w:t>
      </w:r>
    </w:p>
    <w:p w:rsidR="001E29D6" w:rsidRPr="000404A2" w:rsidRDefault="001E29D6" w:rsidP="001E29D6">
      <w:pPr>
        <w:widowControl w:val="0"/>
        <w:autoSpaceDE w:val="0"/>
        <w:autoSpaceDN w:val="0"/>
        <w:adjustRightInd w:val="0"/>
        <w:spacing w:after="0" w:line="240" w:lineRule="auto"/>
        <w:rPr>
          <w:rFonts w:ascii="Verdana" w:hAnsi="Verdana" w:cs="Arial"/>
          <w:b/>
          <w:color w:val="000000" w:themeColor="text1"/>
        </w:rPr>
      </w:pPr>
      <w:r w:rsidRPr="000404A2">
        <w:rPr>
          <w:rFonts w:ascii="Verdana" w:hAnsi="Verdana" w:cs="Arial"/>
          <w:b/>
          <w:color w:val="000000" w:themeColor="text1"/>
        </w:rPr>
        <w:t xml:space="preserve"> </w:t>
      </w:r>
    </w:p>
    <w:p w:rsidR="001E29D6" w:rsidRPr="000404A2" w:rsidRDefault="00A95825"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Shri</w:t>
      </w:r>
      <w:r w:rsidR="001E29D6" w:rsidRPr="000404A2">
        <w:rPr>
          <w:rFonts w:ascii="Verdana" w:hAnsi="Verdana" w:cs="Arial"/>
          <w:color w:val="000000" w:themeColor="text1"/>
        </w:rPr>
        <w:t xml:space="preserve"> Vikram Lal     </w:t>
      </w:r>
      <w:r w:rsidR="001E29D6" w:rsidRPr="000404A2">
        <w:rPr>
          <w:rFonts w:ascii="Verdana" w:hAnsi="Verdana" w:cs="Arial"/>
          <w:color w:val="000000" w:themeColor="text1"/>
        </w:rPr>
        <w:tab/>
      </w:r>
      <w:r w:rsidR="001E29D6" w:rsidRPr="000404A2">
        <w:rPr>
          <w:rFonts w:ascii="Verdana" w:hAnsi="Verdana" w:cs="Arial"/>
          <w:color w:val="000000" w:themeColor="text1"/>
        </w:rPr>
        <w:tab/>
      </w:r>
      <w:r w:rsidR="001E29D6" w:rsidRPr="000404A2">
        <w:rPr>
          <w:rFonts w:ascii="Verdana" w:hAnsi="Verdana" w:cs="Arial"/>
          <w:color w:val="000000" w:themeColor="text1"/>
        </w:rPr>
        <w:tab/>
      </w:r>
      <w:r w:rsidR="000404A2" w:rsidRPr="000404A2">
        <w:rPr>
          <w:rFonts w:ascii="Verdana" w:hAnsi="Verdana" w:cs="Arial"/>
          <w:color w:val="000000" w:themeColor="text1"/>
        </w:rPr>
        <w:t xml:space="preserve">       </w:t>
      </w:r>
      <w:r w:rsidR="001E29D6" w:rsidRPr="000404A2">
        <w:rPr>
          <w:rFonts w:ascii="Verdana" w:hAnsi="Verdana" w:cs="Arial"/>
          <w:color w:val="000000" w:themeColor="text1"/>
        </w:rPr>
        <w:t xml:space="preserve">President </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Maj. Gen. (Retd.) J. P. Gupta</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A95825"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Shri</w:t>
      </w:r>
      <w:r w:rsidR="001E29D6" w:rsidRPr="000404A2">
        <w:rPr>
          <w:rFonts w:ascii="Verdana" w:hAnsi="Verdana" w:cs="Arial"/>
          <w:color w:val="000000" w:themeColor="text1"/>
        </w:rPr>
        <w:t xml:space="preserve"> Prakash Singh</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A95825"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Shri</w:t>
      </w:r>
      <w:r w:rsidR="001E29D6" w:rsidRPr="000404A2">
        <w:rPr>
          <w:rFonts w:ascii="Verdana" w:hAnsi="Verdana" w:cs="Arial"/>
          <w:color w:val="000000" w:themeColor="text1"/>
        </w:rPr>
        <w:t xml:space="preserve"> Prashant Bhushan</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A95825"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Sushri</w:t>
      </w:r>
      <w:r w:rsidR="001E29D6" w:rsidRPr="000404A2">
        <w:rPr>
          <w:rFonts w:ascii="Verdana" w:hAnsi="Verdana" w:cs="Arial"/>
          <w:color w:val="000000" w:themeColor="text1"/>
        </w:rPr>
        <w:t xml:space="preserve"> Madhu Kishwar</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Dr. B. P. Mathur</w:t>
      </w:r>
    </w:p>
    <w:p w:rsidR="00A906B1" w:rsidRPr="000404A2" w:rsidRDefault="00A906B1" w:rsidP="001E29D6">
      <w:pPr>
        <w:widowControl w:val="0"/>
        <w:autoSpaceDE w:val="0"/>
        <w:autoSpaceDN w:val="0"/>
        <w:adjustRightInd w:val="0"/>
        <w:spacing w:after="0" w:line="240" w:lineRule="auto"/>
        <w:rPr>
          <w:rFonts w:ascii="Verdana" w:hAnsi="Verdana" w:cs="Arial"/>
          <w:color w:val="000000" w:themeColor="text1"/>
        </w:rPr>
      </w:pPr>
    </w:p>
    <w:p w:rsidR="00A906B1" w:rsidRPr="000404A2" w:rsidRDefault="00A95825"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Shri</w:t>
      </w:r>
      <w:r w:rsidR="00A906B1" w:rsidRPr="000404A2">
        <w:rPr>
          <w:rFonts w:ascii="Verdana" w:hAnsi="Verdana" w:cs="Arial"/>
          <w:color w:val="000000" w:themeColor="text1"/>
        </w:rPr>
        <w:t xml:space="preserve"> Lalit Nirula</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A95825"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Shri</w:t>
      </w:r>
      <w:r w:rsidR="001E29D6" w:rsidRPr="000404A2">
        <w:rPr>
          <w:rFonts w:ascii="Verdana" w:hAnsi="Verdana" w:cs="Arial"/>
          <w:color w:val="000000" w:themeColor="text1"/>
        </w:rPr>
        <w:t xml:space="preserve"> Paranjoy Guha Thakurta</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A95825"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Shri</w:t>
      </w:r>
      <w:r w:rsidR="001E29D6" w:rsidRPr="000404A2">
        <w:rPr>
          <w:rFonts w:ascii="Verdana" w:hAnsi="Verdana" w:cs="Arial"/>
          <w:color w:val="000000" w:themeColor="text1"/>
        </w:rPr>
        <w:t xml:space="preserve"> Kamal Kant Jaswal</w:t>
      </w:r>
      <w:r w:rsidR="001E29D6" w:rsidRPr="000404A2">
        <w:rPr>
          <w:rFonts w:ascii="Verdana" w:hAnsi="Verdana" w:cs="Arial"/>
          <w:color w:val="000000" w:themeColor="text1"/>
        </w:rPr>
        <w:tab/>
      </w:r>
      <w:r w:rsidR="001E29D6" w:rsidRPr="000404A2">
        <w:rPr>
          <w:rFonts w:ascii="Verdana" w:hAnsi="Verdana" w:cs="Arial"/>
          <w:color w:val="000000" w:themeColor="text1"/>
        </w:rPr>
        <w:tab/>
      </w:r>
      <w:r w:rsidR="000404A2" w:rsidRPr="000404A2">
        <w:rPr>
          <w:rFonts w:ascii="Verdana" w:hAnsi="Verdana" w:cs="Arial"/>
          <w:color w:val="000000" w:themeColor="text1"/>
        </w:rPr>
        <w:t xml:space="preserve">       </w:t>
      </w:r>
      <w:r w:rsidR="001E29D6" w:rsidRPr="000404A2">
        <w:rPr>
          <w:rFonts w:ascii="Verdana" w:hAnsi="Verdana" w:cs="Arial"/>
          <w:color w:val="000000" w:themeColor="text1"/>
        </w:rPr>
        <w:t>Director</w:t>
      </w:r>
    </w:p>
    <w:p w:rsidR="00A906B1" w:rsidRPr="000404A2" w:rsidRDefault="00A906B1" w:rsidP="001E29D6">
      <w:pPr>
        <w:widowControl w:val="0"/>
        <w:autoSpaceDE w:val="0"/>
        <w:autoSpaceDN w:val="0"/>
        <w:adjustRightInd w:val="0"/>
        <w:spacing w:after="0" w:line="240" w:lineRule="auto"/>
        <w:rPr>
          <w:rFonts w:ascii="Verdana" w:hAnsi="Verdana" w:cs="Arial"/>
          <w:color w:val="000000" w:themeColor="text1"/>
        </w:rPr>
      </w:pPr>
    </w:p>
    <w:p w:rsidR="00A906B1" w:rsidRPr="000404A2" w:rsidRDefault="00A95825"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Shri</w:t>
      </w:r>
      <w:r w:rsidR="00A906B1" w:rsidRPr="000404A2">
        <w:rPr>
          <w:rFonts w:ascii="Verdana" w:hAnsi="Verdana" w:cs="Arial"/>
          <w:color w:val="000000" w:themeColor="text1"/>
        </w:rPr>
        <w:t xml:space="preserve"> Vip</w:t>
      </w:r>
      <w:r w:rsidR="000404A2" w:rsidRPr="000404A2">
        <w:rPr>
          <w:rFonts w:ascii="Verdana" w:hAnsi="Verdana" w:cs="Arial"/>
          <w:color w:val="000000" w:themeColor="text1"/>
        </w:rPr>
        <w:t xml:space="preserve">ul Mudgal                            </w:t>
      </w:r>
      <w:r w:rsidR="00A906B1" w:rsidRPr="000404A2">
        <w:rPr>
          <w:rFonts w:ascii="Verdana" w:hAnsi="Verdana" w:cs="Arial"/>
          <w:color w:val="000000" w:themeColor="text1"/>
        </w:rPr>
        <w:t>Special Invitee</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A95825"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Shri</w:t>
      </w:r>
      <w:r w:rsidR="001E29D6" w:rsidRPr="000404A2">
        <w:rPr>
          <w:rFonts w:ascii="Verdana" w:hAnsi="Verdana" w:cs="Arial"/>
          <w:color w:val="000000" w:themeColor="text1"/>
        </w:rPr>
        <w:t xml:space="preserve"> Pa</w:t>
      </w:r>
      <w:r w:rsidR="000404A2" w:rsidRPr="000404A2">
        <w:rPr>
          <w:rFonts w:ascii="Verdana" w:hAnsi="Verdana" w:cs="Arial"/>
          <w:color w:val="000000" w:themeColor="text1"/>
        </w:rPr>
        <w:t xml:space="preserve">nkaj Gupta                           </w:t>
      </w:r>
      <w:r w:rsidR="001E29D6" w:rsidRPr="000404A2">
        <w:rPr>
          <w:rFonts w:ascii="Verdana" w:hAnsi="Verdana" w:cs="Arial"/>
          <w:color w:val="000000" w:themeColor="text1"/>
        </w:rPr>
        <w:t>Special Invitee</w:t>
      </w:r>
    </w:p>
    <w:p w:rsidR="00E721B6" w:rsidRPr="000404A2" w:rsidRDefault="00E721B6" w:rsidP="001E29D6">
      <w:pPr>
        <w:widowControl w:val="0"/>
        <w:autoSpaceDE w:val="0"/>
        <w:autoSpaceDN w:val="0"/>
        <w:adjustRightInd w:val="0"/>
        <w:spacing w:after="0" w:line="240" w:lineRule="auto"/>
        <w:rPr>
          <w:rFonts w:ascii="Verdana" w:hAnsi="Verdana" w:cs="Arial"/>
          <w:color w:val="000000" w:themeColor="text1"/>
        </w:rPr>
      </w:pPr>
    </w:p>
    <w:p w:rsidR="00E721B6" w:rsidRPr="000404A2" w:rsidRDefault="00E721B6" w:rsidP="001E29D6">
      <w:pPr>
        <w:widowControl w:val="0"/>
        <w:autoSpaceDE w:val="0"/>
        <w:autoSpaceDN w:val="0"/>
        <w:adjustRightInd w:val="0"/>
        <w:spacing w:after="0" w:line="240" w:lineRule="auto"/>
        <w:rPr>
          <w:rFonts w:ascii="Verdana" w:hAnsi="Verdana" w:cs="Arial"/>
          <w:color w:val="000000" w:themeColor="text1"/>
        </w:rPr>
      </w:pPr>
    </w:p>
    <w:p w:rsidR="00E721B6" w:rsidRPr="000404A2" w:rsidRDefault="00E721B6" w:rsidP="001E29D6">
      <w:pPr>
        <w:widowControl w:val="0"/>
        <w:autoSpaceDE w:val="0"/>
        <w:autoSpaceDN w:val="0"/>
        <w:adjustRightInd w:val="0"/>
        <w:spacing w:after="0" w:line="240" w:lineRule="auto"/>
        <w:rPr>
          <w:rFonts w:ascii="Verdana" w:hAnsi="Verdana" w:cs="Arial"/>
          <w:color w:val="000000" w:themeColor="text1"/>
        </w:rPr>
      </w:pPr>
    </w:p>
    <w:p w:rsidR="00254DFC" w:rsidRPr="000404A2" w:rsidRDefault="00E721B6"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 xml:space="preserve">Before taking up the formal agenda, the President welcomed </w:t>
      </w:r>
      <w:r w:rsidR="00A95825" w:rsidRPr="000404A2">
        <w:rPr>
          <w:rFonts w:ascii="Verdana" w:hAnsi="Verdana" w:cs="Arial"/>
          <w:color w:val="000000" w:themeColor="text1"/>
        </w:rPr>
        <w:t>Shri</w:t>
      </w:r>
      <w:r w:rsidRPr="000404A2">
        <w:rPr>
          <w:rFonts w:ascii="Verdana" w:hAnsi="Verdana" w:cs="Arial"/>
          <w:color w:val="000000" w:themeColor="text1"/>
        </w:rPr>
        <w:t xml:space="preserve"> Vipul Mudgal</w:t>
      </w:r>
      <w:r w:rsidR="00254DFC" w:rsidRPr="000404A2">
        <w:rPr>
          <w:rFonts w:ascii="Verdana" w:hAnsi="Verdana" w:cs="Arial"/>
          <w:color w:val="000000" w:themeColor="text1"/>
        </w:rPr>
        <w:t xml:space="preserve"> to the meeting.</w:t>
      </w:r>
      <w:r w:rsidRPr="000404A2">
        <w:rPr>
          <w:rFonts w:ascii="Verdana" w:hAnsi="Verdana" w:cs="Arial"/>
          <w:color w:val="000000" w:themeColor="text1"/>
        </w:rPr>
        <w:t xml:space="preserve"> </w:t>
      </w:r>
      <w:r w:rsidR="00254DFC" w:rsidRPr="000404A2">
        <w:rPr>
          <w:rFonts w:ascii="Verdana" w:hAnsi="Verdana" w:cs="Arial"/>
          <w:color w:val="000000" w:themeColor="text1"/>
        </w:rPr>
        <w:t>He</w:t>
      </w:r>
      <w:r w:rsidRPr="000404A2">
        <w:rPr>
          <w:rFonts w:ascii="Verdana" w:hAnsi="Verdana" w:cs="Arial"/>
          <w:color w:val="000000" w:themeColor="text1"/>
        </w:rPr>
        <w:t xml:space="preserve"> in</w:t>
      </w:r>
      <w:r w:rsidR="00A95825" w:rsidRPr="000404A2">
        <w:rPr>
          <w:rFonts w:ascii="Verdana" w:hAnsi="Verdana" w:cs="Arial"/>
          <w:color w:val="000000" w:themeColor="text1"/>
        </w:rPr>
        <w:t>form</w:t>
      </w:r>
      <w:r w:rsidRPr="000404A2">
        <w:rPr>
          <w:rFonts w:ascii="Verdana" w:hAnsi="Verdana" w:cs="Arial"/>
          <w:color w:val="000000" w:themeColor="text1"/>
        </w:rPr>
        <w:t>ed the Council</w:t>
      </w:r>
      <w:r w:rsidR="00A95825" w:rsidRPr="000404A2">
        <w:rPr>
          <w:rFonts w:ascii="Verdana" w:hAnsi="Verdana" w:cs="Arial"/>
          <w:color w:val="000000" w:themeColor="text1"/>
        </w:rPr>
        <w:t xml:space="preserve"> that</w:t>
      </w:r>
      <w:r w:rsidR="00254DFC" w:rsidRPr="000404A2">
        <w:rPr>
          <w:rFonts w:ascii="Verdana" w:hAnsi="Verdana" w:cs="Arial"/>
          <w:color w:val="000000" w:themeColor="text1"/>
        </w:rPr>
        <w:t xml:space="preserve"> after a protracted search Shri Mudgal</w:t>
      </w:r>
      <w:r w:rsidR="00A95825" w:rsidRPr="000404A2">
        <w:rPr>
          <w:rFonts w:ascii="Verdana" w:hAnsi="Verdana" w:cs="Arial"/>
          <w:color w:val="000000" w:themeColor="text1"/>
        </w:rPr>
        <w:t xml:space="preserve"> has been chosen by the Executive Committee to succeed Shri Kamal Jaswal as Director of Common Cause</w:t>
      </w:r>
      <w:r w:rsidRPr="000404A2">
        <w:rPr>
          <w:rFonts w:ascii="Verdana" w:hAnsi="Verdana" w:cs="Arial"/>
          <w:color w:val="000000" w:themeColor="text1"/>
        </w:rPr>
        <w:t>.</w:t>
      </w:r>
      <w:r w:rsidR="00A95825" w:rsidRPr="000404A2">
        <w:rPr>
          <w:rFonts w:ascii="Verdana" w:hAnsi="Verdana" w:cs="Arial"/>
          <w:color w:val="000000" w:themeColor="text1"/>
        </w:rPr>
        <w:t xml:space="preserve"> </w:t>
      </w:r>
    </w:p>
    <w:p w:rsidR="00254DFC" w:rsidRPr="000404A2" w:rsidRDefault="00254DFC" w:rsidP="001E29D6">
      <w:pPr>
        <w:widowControl w:val="0"/>
        <w:autoSpaceDE w:val="0"/>
        <w:autoSpaceDN w:val="0"/>
        <w:adjustRightInd w:val="0"/>
        <w:spacing w:after="0" w:line="240" w:lineRule="auto"/>
        <w:rPr>
          <w:rFonts w:ascii="Verdana" w:hAnsi="Verdana" w:cs="Arial"/>
          <w:color w:val="000000" w:themeColor="text1"/>
        </w:rPr>
      </w:pPr>
    </w:p>
    <w:p w:rsidR="00E721B6" w:rsidRPr="000404A2" w:rsidRDefault="00A95825"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 xml:space="preserve">The Council recorded its appreciation for the services rendered by Shri Jaswal. Members of the Council extended </w:t>
      </w:r>
      <w:r w:rsidR="00254DFC" w:rsidRPr="000404A2">
        <w:rPr>
          <w:rFonts w:ascii="Verdana" w:hAnsi="Verdana" w:cs="Arial"/>
          <w:color w:val="000000" w:themeColor="text1"/>
        </w:rPr>
        <w:t>their</w:t>
      </w:r>
      <w:r w:rsidRPr="000404A2">
        <w:rPr>
          <w:rFonts w:ascii="Verdana" w:hAnsi="Verdana" w:cs="Arial"/>
          <w:color w:val="000000" w:themeColor="text1"/>
        </w:rPr>
        <w:t xml:space="preserve"> best wishes to Shri Mudgal </w:t>
      </w:r>
      <w:r w:rsidR="00254DFC" w:rsidRPr="000404A2">
        <w:rPr>
          <w:rFonts w:ascii="Verdana" w:hAnsi="Verdana" w:cs="Arial"/>
          <w:color w:val="000000" w:themeColor="text1"/>
        </w:rPr>
        <w:t xml:space="preserve">for the challenges ahead </w:t>
      </w:r>
      <w:r w:rsidRPr="000404A2">
        <w:rPr>
          <w:rFonts w:ascii="Verdana" w:hAnsi="Verdana" w:cs="Arial"/>
          <w:color w:val="000000" w:themeColor="text1"/>
        </w:rPr>
        <w:t xml:space="preserve">and assured him of </w:t>
      </w:r>
      <w:r w:rsidR="00254DFC" w:rsidRPr="000404A2">
        <w:rPr>
          <w:rFonts w:ascii="Verdana" w:hAnsi="Verdana" w:cs="Arial"/>
          <w:color w:val="000000" w:themeColor="text1"/>
        </w:rPr>
        <w:t>their</w:t>
      </w:r>
      <w:r w:rsidRPr="000404A2">
        <w:rPr>
          <w:rFonts w:ascii="Verdana" w:hAnsi="Verdana" w:cs="Arial"/>
          <w:color w:val="000000" w:themeColor="text1"/>
        </w:rPr>
        <w:t xml:space="preserve"> unstinting support and cooperation</w:t>
      </w:r>
      <w:r w:rsidR="00254DFC" w:rsidRPr="000404A2">
        <w:rPr>
          <w:rFonts w:ascii="Verdana" w:hAnsi="Verdana" w:cs="Arial"/>
          <w:color w:val="000000" w:themeColor="text1"/>
        </w:rPr>
        <w:t xml:space="preserve"> in the discharge of his </w:t>
      </w:r>
      <w:r w:rsidR="000404A2" w:rsidRPr="000404A2">
        <w:rPr>
          <w:rFonts w:ascii="Verdana" w:hAnsi="Verdana" w:cs="Arial"/>
          <w:color w:val="000000" w:themeColor="text1"/>
        </w:rPr>
        <w:t>onerous responsibility</w:t>
      </w:r>
      <w:r w:rsidRPr="000404A2">
        <w:rPr>
          <w:rFonts w:ascii="Verdana" w:hAnsi="Verdana" w:cs="Arial"/>
          <w:color w:val="000000" w:themeColor="text1"/>
        </w:rPr>
        <w:t>.</w:t>
      </w:r>
    </w:p>
    <w:p w:rsidR="00254DFC" w:rsidRPr="000404A2" w:rsidRDefault="00254DFC"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254DFC"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The Council thereafter proceeded with the agenda of the meeting.</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1E29D6" w:rsidP="001E29D6">
      <w:pPr>
        <w:widowControl w:val="0"/>
        <w:autoSpaceDE w:val="0"/>
        <w:autoSpaceDN w:val="0"/>
        <w:adjustRightInd w:val="0"/>
        <w:spacing w:after="0" w:line="240" w:lineRule="auto"/>
        <w:jc w:val="both"/>
        <w:rPr>
          <w:rFonts w:ascii="Verdana" w:hAnsi="Verdana" w:cs="Arial"/>
          <w:color w:val="000000" w:themeColor="text1"/>
        </w:rPr>
      </w:pPr>
    </w:p>
    <w:p w:rsidR="001E29D6" w:rsidRPr="006B060B" w:rsidRDefault="001E29D6" w:rsidP="001E29D6">
      <w:pPr>
        <w:pStyle w:val="ListParagraph"/>
        <w:widowControl w:val="0"/>
        <w:numPr>
          <w:ilvl w:val="0"/>
          <w:numId w:val="1"/>
        </w:numPr>
        <w:autoSpaceDE w:val="0"/>
        <w:autoSpaceDN w:val="0"/>
        <w:adjustRightInd w:val="0"/>
        <w:spacing w:after="0" w:line="240" w:lineRule="auto"/>
        <w:jc w:val="both"/>
        <w:rPr>
          <w:rFonts w:ascii="Verdana" w:hAnsi="Verdana" w:cs="Arial"/>
          <w:b/>
          <w:color w:val="000000" w:themeColor="text1"/>
          <w:sz w:val="24"/>
          <w:u w:val="single"/>
        </w:rPr>
      </w:pPr>
      <w:r w:rsidRPr="006B060B">
        <w:rPr>
          <w:rFonts w:ascii="Verdana" w:hAnsi="Verdana" w:cs="Arial"/>
          <w:b/>
          <w:color w:val="000000" w:themeColor="text1"/>
          <w:sz w:val="24"/>
          <w:u w:val="single"/>
        </w:rPr>
        <w:t xml:space="preserve">Confirmation of minutes </w:t>
      </w:r>
    </w:p>
    <w:p w:rsidR="001E29D6" w:rsidRPr="006B060B" w:rsidRDefault="001E29D6" w:rsidP="001E29D6">
      <w:pPr>
        <w:pStyle w:val="ListParagraph"/>
        <w:widowControl w:val="0"/>
        <w:autoSpaceDE w:val="0"/>
        <w:autoSpaceDN w:val="0"/>
        <w:adjustRightInd w:val="0"/>
        <w:spacing w:after="0" w:line="240" w:lineRule="auto"/>
        <w:ind w:left="360"/>
        <w:jc w:val="both"/>
        <w:rPr>
          <w:rFonts w:ascii="Verdana" w:hAnsi="Verdana" w:cs="Arial"/>
          <w:b/>
          <w:color w:val="000000" w:themeColor="text1"/>
          <w:u w:val="single"/>
        </w:rPr>
      </w:pPr>
    </w:p>
    <w:p w:rsidR="001E29D6" w:rsidRPr="000404A2" w:rsidRDefault="001E29D6" w:rsidP="001E29D6">
      <w:pPr>
        <w:widowControl w:val="0"/>
        <w:autoSpaceDE w:val="0"/>
        <w:autoSpaceDN w:val="0"/>
        <w:adjustRightInd w:val="0"/>
        <w:spacing w:after="0" w:line="240" w:lineRule="auto"/>
        <w:ind w:left="360"/>
        <w:jc w:val="both"/>
        <w:rPr>
          <w:rFonts w:ascii="Verdana" w:hAnsi="Verdana" w:cs="Arial"/>
          <w:color w:val="000000" w:themeColor="text1"/>
        </w:rPr>
      </w:pPr>
      <w:r w:rsidRPr="000404A2">
        <w:rPr>
          <w:rFonts w:ascii="Verdana" w:hAnsi="Verdana" w:cs="Arial"/>
          <w:color w:val="000000" w:themeColor="text1"/>
        </w:rPr>
        <w:lastRenderedPageBreak/>
        <w:t xml:space="preserve">Minutes of the Governing Council meeting held on </w:t>
      </w:r>
      <w:r w:rsidR="00A906B1" w:rsidRPr="000404A2">
        <w:rPr>
          <w:rFonts w:ascii="Verdana" w:hAnsi="Verdana" w:cs="Arial"/>
          <w:color w:val="000000" w:themeColor="text1"/>
        </w:rPr>
        <w:t>September</w:t>
      </w:r>
      <w:r w:rsidRPr="000404A2">
        <w:rPr>
          <w:rFonts w:ascii="Verdana" w:hAnsi="Verdana" w:cs="Arial"/>
          <w:color w:val="000000" w:themeColor="text1"/>
        </w:rPr>
        <w:t xml:space="preserve"> 9, 2014 were confirmed.</w:t>
      </w:r>
    </w:p>
    <w:p w:rsidR="001E29D6" w:rsidRPr="000404A2" w:rsidRDefault="001E29D6" w:rsidP="001E29D6">
      <w:pPr>
        <w:widowControl w:val="0"/>
        <w:autoSpaceDE w:val="0"/>
        <w:autoSpaceDN w:val="0"/>
        <w:adjustRightInd w:val="0"/>
        <w:spacing w:after="0" w:line="240" w:lineRule="auto"/>
        <w:ind w:left="360"/>
        <w:jc w:val="both"/>
        <w:rPr>
          <w:rFonts w:ascii="Verdana" w:hAnsi="Verdana" w:cs="Arial"/>
          <w:color w:val="000000" w:themeColor="text1"/>
        </w:rPr>
      </w:pPr>
    </w:p>
    <w:p w:rsidR="001E29D6" w:rsidRPr="006B060B" w:rsidRDefault="00A906B1" w:rsidP="001E29D6">
      <w:pPr>
        <w:pStyle w:val="ListParagraph"/>
        <w:widowControl w:val="0"/>
        <w:numPr>
          <w:ilvl w:val="0"/>
          <w:numId w:val="1"/>
        </w:numPr>
        <w:autoSpaceDE w:val="0"/>
        <w:autoSpaceDN w:val="0"/>
        <w:adjustRightInd w:val="0"/>
        <w:spacing w:after="0" w:line="240" w:lineRule="auto"/>
        <w:jc w:val="both"/>
        <w:rPr>
          <w:rFonts w:ascii="Verdana" w:hAnsi="Verdana" w:cs="Arial"/>
          <w:color w:val="000000" w:themeColor="text1"/>
          <w:sz w:val="24"/>
          <w:u w:val="single"/>
        </w:rPr>
      </w:pPr>
      <w:r w:rsidRPr="006B060B">
        <w:rPr>
          <w:rFonts w:ascii="Verdana" w:hAnsi="Verdana" w:cs="Arial"/>
          <w:b/>
          <w:color w:val="000000" w:themeColor="text1"/>
          <w:sz w:val="24"/>
          <w:u w:val="single"/>
        </w:rPr>
        <w:t>Ratific</w:t>
      </w:r>
      <w:r w:rsidR="001E29D6" w:rsidRPr="006B060B">
        <w:rPr>
          <w:rFonts w:ascii="Verdana" w:hAnsi="Verdana" w:cs="Arial"/>
          <w:b/>
          <w:color w:val="000000" w:themeColor="text1"/>
          <w:sz w:val="24"/>
          <w:u w:val="single"/>
        </w:rPr>
        <w:t>ation of circular resolution</w:t>
      </w:r>
      <w:r w:rsidRPr="006B060B">
        <w:rPr>
          <w:rFonts w:ascii="Verdana" w:hAnsi="Verdana" w:cs="Arial"/>
          <w:b/>
          <w:color w:val="000000" w:themeColor="text1"/>
          <w:sz w:val="24"/>
          <w:u w:val="single"/>
        </w:rPr>
        <w:t>s</w:t>
      </w:r>
    </w:p>
    <w:p w:rsidR="00A906B1" w:rsidRPr="006B060B" w:rsidRDefault="00A906B1" w:rsidP="00A906B1">
      <w:pPr>
        <w:pStyle w:val="ListParagraph"/>
        <w:widowControl w:val="0"/>
        <w:autoSpaceDE w:val="0"/>
        <w:autoSpaceDN w:val="0"/>
        <w:adjustRightInd w:val="0"/>
        <w:spacing w:after="0" w:line="240" w:lineRule="auto"/>
        <w:ind w:left="360"/>
        <w:jc w:val="both"/>
        <w:rPr>
          <w:rFonts w:ascii="Verdana" w:hAnsi="Verdana" w:cs="Arial"/>
          <w:b/>
          <w:color w:val="000000" w:themeColor="text1"/>
          <w:sz w:val="24"/>
        </w:rPr>
      </w:pPr>
    </w:p>
    <w:p w:rsidR="00A906B1" w:rsidRPr="000404A2" w:rsidRDefault="00A906B1" w:rsidP="00A906B1">
      <w:pPr>
        <w:pStyle w:val="ListParagraph"/>
        <w:widowControl w:val="0"/>
        <w:autoSpaceDE w:val="0"/>
        <w:autoSpaceDN w:val="0"/>
        <w:adjustRightInd w:val="0"/>
        <w:spacing w:after="0" w:line="240" w:lineRule="auto"/>
        <w:ind w:left="360"/>
        <w:jc w:val="both"/>
        <w:rPr>
          <w:rFonts w:ascii="Verdana" w:hAnsi="Verdana" w:cs="Arial"/>
          <w:color w:val="000000" w:themeColor="text1"/>
        </w:rPr>
      </w:pPr>
      <w:r w:rsidRPr="000404A2">
        <w:rPr>
          <w:rFonts w:ascii="Verdana" w:hAnsi="Verdana" w:cs="Arial"/>
          <w:color w:val="000000" w:themeColor="text1"/>
        </w:rPr>
        <w:t>The Council ratified the following resolution approved by circulation.</w:t>
      </w:r>
    </w:p>
    <w:p w:rsidR="005D4AFF" w:rsidRPr="000404A2" w:rsidRDefault="005D4AFF" w:rsidP="00A906B1">
      <w:pPr>
        <w:pStyle w:val="ListParagraph"/>
        <w:widowControl w:val="0"/>
        <w:autoSpaceDE w:val="0"/>
        <w:autoSpaceDN w:val="0"/>
        <w:adjustRightInd w:val="0"/>
        <w:spacing w:after="0" w:line="240" w:lineRule="auto"/>
        <w:ind w:left="360"/>
        <w:jc w:val="both"/>
        <w:rPr>
          <w:rFonts w:ascii="Verdana" w:hAnsi="Verdana" w:cs="Arial"/>
          <w:color w:val="000000" w:themeColor="text1"/>
        </w:rPr>
      </w:pPr>
    </w:p>
    <w:p w:rsidR="005D4AFF" w:rsidRPr="000404A2" w:rsidRDefault="005D4AFF" w:rsidP="005D4AFF">
      <w:pPr>
        <w:pStyle w:val="ListParagraph"/>
        <w:numPr>
          <w:ilvl w:val="1"/>
          <w:numId w:val="8"/>
        </w:numPr>
        <w:spacing w:before="100" w:beforeAutospacing="1" w:after="0" w:line="240" w:lineRule="auto"/>
        <w:jc w:val="both"/>
        <w:rPr>
          <w:rFonts w:ascii="Verdana" w:eastAsia="Times New Roman" w:hAnsi="Verdana" w:cs="Arial"/>
          <w:color w:val="000000" w:themeColor="text1"/>
          <w:lang w:eastAsia="en-IN"/>
        </w:rPr>
      </w:pPr>
      <w:r w:rsidRPr="000404A2">
        <w:rPr>
          <w:rFonts w:ascii="Verdana" w:eastAsia="Times New Roman" w:hAnsi="Verdana" w:cs="Times New Roman"/>
          <w:color w:val="000000" w:themeColor="text1"/>
          <w:lang w:eastAsia="en-IN"/>
        </w:rPr>
        <w:t xml:space="preserve">Resolution dated September 30, 2014 regarding </w:t>
      </w:r>
      <w:r w:rsidRPr="000404A2">
        <w:rPr>
          <w:rFonts w:ascii="Arial" w:eastAsia="Times New Roman" w:hAnsi="Arial" w:cs="Arial"/>
          <w:color w:val="000000" w:themeColor="text1"/>
          <w:lang w:eastAsia="en-IN"/>
        </w:rPr>
        <w:t>​</w:t>
      </w:r>
      <w:r w:rsidRPr="000404A2">
        <w:rPr>
          <w:rFonts w:ascii="Verdana" w:eastAsia="Times New Roman" w:hAnsi="Verdana" w:cs="Times New Roman"/>
          <w:color w:val="000000" w:themeColor="text1"/>
          <w:lang w:eastAsia="en-IN"/>
        </w:rPr>
        <w:t xml:space="preserve"> approval and adoption of the Annual Accounts and Audit Report of the </w:t>
      </w:r>
      <w:r w:rsidRPr="000404A2">
        <w:rPr>
          <w:rFonts w:ascii="Verdana" w:eastAsia="Times New Roman" w:hAnsi="Verdana" w:cs="Arial"/>
          <w:color w:val="000000" w:themeColor="text1"/>
          <w:lang w:eastAsia="en-IN"/>
        </w:rPr>
        <w:t>Society and the Trust for the year 2013-14.</w:t>
      </w:r>
    </w:p>
    <w:p w:rsidR="005D4AFF" w:rsidRPr="000404A2" w:rsidRDefault="005D4AFF" w:rsidP="005D4AFF">
      <w:pPr>
        <w:pStyle w:val="ListParagraph"/>
        <w:numPr>
          <w:ilvl w:val="1"/>
          <w:numId w:val="8"/>
        </w:numPr>
        <w:spacing w:before="100" w:beforeAutospacing="1" w:after="0" w:line="240" w:lineRule="auto"/>
        <w:jc w:val="both"/>
        <w:rPr>
          <w:rFonts w:ascii="Verdana" w:eastAsia="Times New Roman" w:hAnsi="Verdana" w:cs="Arial"/>
          <w:color w:val="000000" w:themeColor="text1"/>
          <w:lang w:eastAsia="en-IN"/>
        </w:rPr>
      </w:pPr>
      <w:r w:rsidRPr="000404A2">
        <w:rPr>
          <w:rFonts w:ascii="Verdana" w:eastAsia="Times New Roman" w:hAnsi="Verdana" w:cs="Times New Roman"/>
          <w:color w:val="000000" w:themeColor="text1"/>
          <w:lang w:eastAsia="en-IN"/>
        </w:rPr>
        <w:t xml:space="preserve">Resolution dated September 30, 2014 regarding </w:t>
      </w:r>
      <w:r w:rsidRPr="000404A2">
        <w:rPr>
          <w:rFonts w:ascii="Arial" w:eastAsia="Times New Roman" w:hAnsi="Arial" w:cs="Arial"/>
          <w:color w:val="000000" w:themeColor="text1"/>
          <w:lang w:eastAsia="en-IN"/>
        </w:rPr>
        <w:t>​</w:t>
      </w:r>
      <w:r w:rsidRPr="000404A2">
        <w:rPr>
          <w:rFonts w:ascii="Verdana" w:eastAsia="Times New Roman" w:hAnsi="Verdana" w:cs="Times New Roman"/>
          <w:color w:val="000000" w:themeColor="text1"/>
          <w:lang w:eastAsia="en-IN"/>
        </w:rPr>
        <w:t xml:space="preserve"> approval and adoption of the Annual Report of the </w:t>
      </w:r>
      <w:r w:rsidRPr="000404A2">
        <w:rPr>
          <w:rFonts w:ascii="Verdana" w:eastAsia="Times New Roman" w:hAnsi="Verdana" w:cs="Arial"/>
          <w:color w:val="000000" w:themeColor="text1"/>
          <w:lang w:eastAsia="en-IN"/>
        </w:rPr>
        <w:t>Society for the year 2013-14.</w:t>
      </w:r>
    </w:p>
    <w:p w:rsidR="005D4AFF" w:rsidRPr="000404A2" w:rsidRDefault="005D4AFF" w:rsidP="005D4AFF">
      <w:pPr>
        <w:pStyle w:val="ListParagraph"/>
        <w:numPr>
          <w:ilvl w:val="1"/>
          <w:numId w:val="8"/>
        </w:numPr>
        <w:spacing w:before="100" w:beforeAutospacing="1" w:after="0" w:line="240" w:lineRule="auto"/>
        <w:jc w:val="both"/>
        <w:rPr>
          <w:rFonts w:ascii="Verdana" w:eastAsia="Times New Roman" w:hAnsi="Verdana" w:cs="Arial"/>
          <w:color w:val="000000" w:themeColor="text1"/>
          <w:lang w:eastAsia="en-IN"/>
        </w:rPr>
      </w:pPr>
      <w:r w:rsidRPr="000404A2">
        <w:rPr>
          <w:rFonts w:ascii="Verdana" w:eastAsia="Times New Roman" w:hAnsi="Verdana" w:cs="Arial"/>
          <w:color w:val="000000" w:themeColor="text1"/>
          <w:lang w:eastAsia="en-IN"/>
        </w:rPr>
        <w:t>R</w:t>
      </w:r>
      <w:r w:rsidRPr="000404A2">
        <w:rPr>
          <w:rFonts w:ascii="Verdana" w:eastAsia="Times New Roman" w:hAnsi="Verdana" w:cs="Times New Roman"/>
          <w:color w:val="000000" w:themeColor="text1"/>
          <w:lang w:eastAsia="en-IN"/>
        </w:rPr>
        <w:t xml:space="preserve">esolution dated December 9, 2014 regarding </w:t>
      </w:r>
      <w:r w:rsidRPr="000404A2">
        <w:rPr>
          <w:rFonts w:ascii="Arial" w:eastAsia="Times New Roman" w:hAnsi="Arial" w:cs="Arial"/>
          <w:color w:val="000000" w:themeColor="text1"/>
          <w:lang w:eastAsia="en-IN"/>
        </w:rPr>
        <w:t>​</w:t>
      </w:r>
      <w:r w:rsidRPr="000404A2">
        <w:rPr>
          <w:rFonts w:ascii="Verdana" w:eastAsia="Times New Roman" w:hAnsi="Verdana" w:cs="Times New Roman"/>
          <w:color w:val="000000" w:themeColor="text1"/>
          <w:lang w:eastAsia="en-IN"/>
        </w:rPr>
        <w:t xml:space="preserve"> expansion of the </w:t>
      </w:r>
      <w:r w:rsidRPr="000404A2">
        <w:rPr>
          <w:rFonts w:ascii="Verdana" w:eastAsia="Times New Roman" w:hAnsi="Verdana" w:cs="Arial"/>
          <w:color w:val="000000" w:themeColor="text1"/>
          <w:lang w:eastAsia="en-IN"/>
        </w:rPr>
        <w:t>Society’s Governing</w:t>
      </w:r>
      <w:r w:rsidRPr="000404A2">
        <w:rPr>
          <w:rFonts w:ascii="Verdana" w:eastAsia="Times New Roman" w:hAnsi="Verdana" w:cs="Verdana"/>
          <w:color w:val="000000" w:themeColor="text1"/>
          <w:lang w:eastAsia="en-IN"/>
        </w:rPr>
        <w:t xml:space="preserve"> Council</w:t>
      </w:r>
      <w:r w:rsidRPr="000404A2">
        <w:rPr>
          <w:rFonts w:ascii="Verdana" w:eastAsia="Times New Roman" w:hAnsi="Verdana" w:cs="Arial"/>
          <w:color w:val="000000" w:themeColor="text1"/>
          <w:lang w:eastAsia="en-IN"/>
        </w:rPr>
        <w:t xml:space="preserve">. </w:t>
      </w:r>
    </w:p>
    <w:p w:rsidR="00A906B1" w:rsidRPr="000404A2" w:rsidRDefault="00A906B1" w:rsidP="00A906B1">
      <w:pPr>
        <w:pStyle w:val="ListParagraph"/>
        <w:widowControl w:val="0"/>
        <w:autoSpaceDE w:val="0"/>
        <w:autoSpaceDN w:val="0"/>
        <w:adjustRightInd w:val="0"/>
        <w:spacing w:after="0" w:line="240" w:lineRule="auto"/>
        <w:ind w:left="360"/>
        <w:jc w:val="both"/>
        <w:rPr>
          <w:rFonts w:ascii="Verdana" w:hAnsi="Verdana" w:cs="Arial"/>
          <w:color w:val="000000" w:themeColor="text1"/>
        </w:rPr>
      </w:pPr>
    </w:p>
    <w:p w:rsidR="001E29D6" w:rsidRPr="006B060B" w:rsidRDefault="001E29D6" w:rsidP="001E29D6">
      <w:pPr>
        <w:pStyle w:val="ListParagraph"/>
        <w:widowControl w:val="0"/>
        <w:numPr>
          <w:ilvl w:val="0"/>
          <w:numId w:val="1"/>
        </w:numPr>
        <w:autoSpaceDE w:val="0"/>
        <w:autoSpaceDN w:val="0"/>
        <w:adjustRightInd w:val="0"/>
        <w:spacing w:after="0" w:line="240" w:lineRule="auto"/>
        <w:jc w:val="both"/>
        <w:rPr>
          <w:rFonts w:ascii="Verdana" w:hAnsi="Verdana" w:cs="Arial"/>
          <w:b/>
          <w:color w:val="000000" w:themeColor="text1"/>
          <w:sz w:val="24"/>
          <w:u w:val="single"/>
        </w:rPr>
      </w:pPr>
      <w:r w:rsidRPr="006B060B">
        <w:rPr>
          <w:rFonts w:ascii="Verdana" w:hAnsi="Verdana" w:cs="Arial"/>
          <w:b/>
          <w:color w:val="000000" w:themeColor="text1"/>
          <w:sz w:val="24"/>
          <w:u w:val="single"/>
        </w:rPr>
        <w:t>Presentation of the Society’s activities</w:t>
      </w:r>
    </w:p>
    <w:p w:rsidR="001E29D6" w:rsidRPr="000404A2" w:rsidRDefault="001E29D6" w:rsidP="001E29D6">
      <w:pPr>
        <w:widowControl w:val="0"/>
        <w:autoSpaceDE w:val="0"/>
        <w:autoSpaceDN w:val="0"/>
        <w:adjustRightInd w:val="0"/>
        <w:spacing w:after="0" w:line="240" w:lineRule="auto"/>
        <w:jc w:val="both"/>
        <w:rPr>
          <w:rFonts w:ascii="Verdana" w:hAnsi="Verdana" w:cs="Arial"/>
          <w:color w:val="000000" w:themeColor="text1"/>
        </w:rPr>
      </w:pPr>
      <w:r w:rsidRPr="000404A2">
        <w:rPr>
          <w:rFonts w:ascii="Verdana" w:hAnsi="Verdana" w:cs="Arial"/>
          <w:color w:val="000000" w:themeColor="text1"/>
        </w:rPr>
        <w:t> </w:t>
      </w:r>
    </w:p>
    <w:p w:rsidR="00C03AFF" w:rsidRPr="000404A2" w:rsidRDefault="001E29D6" w:rsidP="0077450B">
      <w:pPr>
        <w:widowControl w:val="0"/>
        <w:autoSpaceDE w:val="0"/>
        <w:autoSpaceDN w:val="0"/>
        <w:adjustRightInd w:val="0"/>
        <w:spacing w:after="0" w:line="240" w:lineRule="auto"/>
        <w:ind w:left="360"/>
        <w:jc w:val="both"/>
        <w:rPr>
          <w:rFonts w:ascii="Verdana" w:hAnsi="Verdana" w:cs="Arial"/>
          <w:i/>
          <w:iCs/>
          <w:color w:val="000000" w:themeColor="text1"/>
        </w:rPr>
      </w:pPr>
      <w:r w:rsidRPr="000404A2">
        <w:rPr>
          <w:rFonts w:ascii="Verdana" w:hAnsi="Verdana" w:cs="Arial"/>
          <w:color w:val="000000" w:themeColor="text1"/>
        </w:rPr>
        <w:t xml:space="preserve">The Director reviewed the Society’s activities since the last meeting and apprised the Council of the status of </w:t>
      </w:r>
      <w:r w:rsidR="008B0B2B" w:rsidRPr="000404A2">
        <w:rPr>
          <w:rFonts w:ascii="Verdana" w:hAnsi="Verdana" w:cs="Arial"/>
          <w:color w:val="000000" w:themeColor="text1"/>
        </w:rPr>
        <w:t>the following</w:t>
      </w:r>
      <w:r w:rsidRPr="000404A2">
        <w:rPr>
          <w:rFonts w:ascii="Verdana" w:hAnsi="Verdana" w:cs="Arial"/>
          <w:color w:val="000000" w:themeColor="text1"/>
        </w:rPr>
        <w:t xml:space="preserve"> </w:t>
      </w:r>
      <w:r w:rsidR="008B0B2B" w:rsidRPr="000404A2">
        <w:rPr>
          <w:rFonts w:ascii="Verdana" w:hAnsi="Verdana" w:cs="Arial"/>
          <w:color w:val="000000" w:themeColor="text1"/>
        </w:rPr>
        <w:t>initiatives</w:t>
      </w:r>
      <w:r w:rsidRPr="000404A2">
        <w:rPr>
          <w:rFonts w:ascii="Verdana" w:hAnsi="Verdana" w:cs="Arial"/>
          <w:color w:val="000000" w:themeColor="text1"/>
        </w:rPr>
        <w:t>.</w:t>
      </w:r>
    </w:p>
    <w:p w:rsidR="00C03AFF" w:rsidRPr="000404A2" w:rsidRDefault="00C03AFF" w:rsidP="00C03AFF">
      <w:pPr>
        <w:pStyle w:val="NormalWeb"/>
        <w:spacing w:before="0" w:beforeAutospacing="0" w:after="0" w:afterAutospacing="0" w:line="240" w:lineRule="atLeast"/>
        <w:jc w:val="right"/>
        <w:rPr>
          <w:rFonts w:ascii="Verdana" w:hAnsi="Verdana" w:cs="Arial"/>
          <w:i/>
          <w:iCs/>
          <w:color w:val="000000" w:themeColor="text1"/>
          <w:sz w:val="22"/>
          <w:szCs w:val="22"/>
        </w:rPr>
      </w:pPr>
    </w:p>
    <w:p w:rsidR="00C03AFF" w:rsidRPr="000404A2" w:rsidRDefault="00C03AFF" w:rsidP="00C03AFF">
      <w:pPr>
        <w:jc w:val="both"/>
        <w:rPr>
          <w:rFonts w:ascii="Verdana" w:hAnsi="Verdana" w:cs="Arial"/>
          <w:color w:val="000000" w:themeColor="text1"/>
        </w:rPr>
      </w:pPr>
      <w:r w:rsidRPr="000404A2">
        <w:rPr>
          <w:rFonts w:ascii="Verdana" w:hAnsi="Verdana" w:cs="Arial"/>
          <w:b/>
          <w:color w:val="000000" w:themeColor="text1"/>
        </w:rPr>
        <w:t>1. ADVOCACY INITIATIVES:</w:t>
      </w:r>
    </w:p>
    <w:p w:rsidR="00C03AFF" w:rsidRPr="000404A2" w:rsidRDefault="00C03AFF" w:rsidP="00C03AFF">
      <w:pPr>
        <w:jc w:val="both"/>
        <w:rPr>
          <w:rFonts w:ascii="Verdana" w:hAnsi="Verdana" w:cs="Arial"/>
          <w:b/>
          <w:color w:val="000000" w:themeColor="text1"/>
        </w:rPr>
      </w:pPr>
      <w:r w:rsidRPr="000404A2">
        <w:rPr>
          <w:rFonts w:ascii="Verdana" w:hAnsi="Verdana" w:cs="Arial"/>
          <w:b/>
          <w:color w:val="000000" w:themeColor="text1"/>
        </w:rPr>
        <w:t>a. Police reforms</w:t>
      </w:r>
    </w:p>
    <w:p w:rsidR="00C03AFF" w:rsidRPr="000404A2" w:rsidRDefault="00C03AFF" w:rsidP="00C03AFF">
      <w:pPr>
        <w:shd w:val="clear" w:color="auto" w:fill="FFFFFF"/>
        <w:spacing w:after="0" w:line="240" w:lineRule="auto"/>
        <w:jc w:val="both"/>
        <w:rPr>
          <w:rFonts w:ascii="Verdana" w:eastAsia="Times New Roman" w:hAnsi="Verdana" w:cs="Arial"/>
          <w:bCs/>
          <w:color w:val="000000" w:themeColor="text1"/>
          <w:lang w:val="en-US" w:eastAsia="en-US"/>
        </w:rPr>
      </w:pPr>
      <w:r w:rsidRPr="000404A2">
        <w:rPr>
          <w:rFonts w:ascii="Verdana" w:eastAsia="Times New Roman" w:hAnsi="Verdana" w:cs="Arial"/>
          <w:bCs/>
          <w:color w:val="000000" w:themeColor="text1"/>
          <w:lang w:val="en-US" w:eastAsia="en-US"/>
        </w:rPr>
        <w:t>The Director attended a national workshop on ‘Paradigm Change in Community Policing’ organized by Kerala Police during November 13</w:t>
      </w:r>
      <w:r w:rsidRPr="000404A2">
        <w:rPr>
          <w:rFonts w:ascii="Verdana" w:eastAsia="Times New Roman" w:hAnsi="Verdana" w:cs="Arial"/>
          <w:bCs/>
          <w:color w:val="000000" w:themeColor="text1"/>
          <w:vertAlign w:val="superscript"/>
          <w:lang w:val="en-US" w:eastAsia="en-US"/>
        </w:rPr>
        <w:t xml:space="preserve"> </w:t>
      </w:r>
      <w:r w:rsidRPr="000404A2">
        <w:rPr>
          <w:rFonts w:ascii="Verdana" w:eastAsia="Times New Roman" w:hAnsi="Verdana" w:cs="Arial"/>
          <w:bCs/>
          <w:color w:val="000000" w:themeColor="text1"/>
          <w:lang w:val="en-US" w:eastAsia="en-US"/>
        </w:rPr>
        <w:t xml:space="preserve">-14, 2014 at Thiruvanathapuram. He took part in a panel discussion on ‘Changes Required </w:t>
      </w:r>
      <w:proofErr w:type="gramStart"/>
      <w:r w:rsidRPr="000404A2">
        <w:rPr>
          <w:rFonts w:ascii="Verdana" w:eastAsia="Times New Roman" w:hAnsi="Verdana" w:cs="Arial"/>
          <w:bCs/>
          <w:color w:val="000000" w:themeColor="text1"/>
          <w:lang w:val="en-US" w:eastAsia="en-US"/>
        </w:rPr>
        <w:t>In Community Policing &amp; Managing The</w:t>
      </w:r>
      <w:proofErr w:type="gramEnd"/>
      <w:r w:rsidRPr="000404A2">
        <w:rPr>
          <w:rFonts w:ascii="Verdana" w:eastAsia="Times New Roman" w:hAnsi="Verdana" w:cs="Arial"/>
          <w:bCs/>
          <w:color w:val="000000" w:themeColor="text1"/>
          <w:lang w:val="en-US" w:eastAsia="en-US"/>
        </w:rPr>
        <w:t xml:space="preserve"> Changes’.  </w:t>
      </w:r>
    </w:p>
    <w:p w:rsidR="00C03AFF" w:rsidRPr="000404A2" w:rsidRDefault="00C03AFF" w:rsidP="00C03AFF">
      <w:pPr>
        <w:shd w:val="clear" w:color="auto" w:fill="FFFFFF"/>
        <w:spacing w:after="0" w:line="240" w:lineRule="auto"/>
        <w:jc w:val="both"/>
        <w:rPr>
          <w:rFonts w:ascii="Verdana" w:eastAsia="Times New Roman" w:hAnsi="Verdana" w:cs="Times New Roman"/>
          <w:color w:val="000000" w:themeColor="text1"/>
        </w:rPr>
      </w:pPr>
    </w:p>
    <w:p w:rsidR="00C03AFF" w:rsidRPr="000404A2" w:rsidRDefault="00C03AFF" w:rsidP="00C03AFF">
      <w:pPr>
        <w:shd w:val="clear" w:color="auto" w:fill="FFFFFF"/>
        <w:spacing w:after="0" w:line="240" w:lineRule="auto"/>
        <w:jc w:val="both"/>
        <w:rPr>
          <w:rFonts w:ascii="Verdana" w:eastAsia="Times New Roman" w:hAnsi="Verdana" w:cs="Times New Roman"/>
          <w:color w:val="000000" w:themeColor="text1"/>
        </w:rPr>
      </w:pPr>
      <w:r w:rsidRPr="000404A2">
        <w:rPr>
          <w:rFonts w:ascii="Verdana" w:eastAsia="Times New Roman" w:hAnsi="Verdana" w:cs="Times New Roman"/>
          <w:color w:val="000000" w:themeColor="text1"/>
        </w:rPr>
        <w:t>The workshop provided a platform for highlighting the work of Common Cause and its partners in the field of police reforms and networking with the heads of police establishments across the country. It also offered an opportunity to sound the participants about the scope and methodology of the proposed State of Policing Survey and elicit their cooperation for the undertaking.</w:t>
      </w:r>
    </w:p>
    <w:p w:rsidR="00C03AFF" w:rsidRPr="000404A2" w:rsidRDefault="00C03AFF" w:rsidP="00C03AFF">
      <w:pPr>
        <w:shd w:val="clear" w:color="auto" w:fill="FFFFFF"/>
        <w:spacing w:after="0" w:line="240" w:lineRule="auto"/>
        <w:jc w:val="both"/>
        <w:rPr>
          <w:rFonts w:ascii="Verdana" w:eastAsia="Times New Roman" w:hAnsi="Verdana" w:cs="Times New Roman"/>
          <w:color w:val="000000" w:themeColor="text1"/>
        </w:rPr>
      </w:pPr>
    </w:p>
    <w:p w:rsidR="00C03AFF" w:rsidRPr="000404A2" w:rsidRDefault="00C03AFF" w:rsidP="00C03AFF">
      <w:pPr>
        <w:shd w:val="clear" w:color="auto" w:fill="FFFFFF"/>
        <w:spacing w:after="0" w:line="240" w:lineRule="auto"/>
        <w:jc w:val="both"/>
        <w:rPr>
          <w:rFonts w:ascii="Verdana" w:eastAsia="Times New Roman" w:hAnsi="Verdana" w:cs="Times New Roman"/>
          <w:b/>
          <w:color w:val="000000" w:themeColor="text1"/>
        </w:rPr>
      </w:pPr>
      <w:r w:rsidRPr="000404A2">
        <w:rPr>
          <w:rFonts w:ascii="Verdana" w:eastAsia="Times New Roman" w:hAnsi="Verdana" w:cs="Times New Roman"/>
          <w:b/>
          <w:color w:val="000000" w:themeColor="text1"/>
        </w:rPr>
        <w:t>b. Mining Sector reforms</w:t>
      </w:r>
    </w:p>
    <w:p w:rsidR="00C03AFF" w:rsidRPr="000404A2" w:rsidRDefault="00C03AFF" w:rsidP="00C03AFF">
      <w:pPr>
        <w:shd w:val="clear" w:color="auto" w:fill="FFFFFF"/>
        <w:spacing w:after="0" w:line="240" w:lineRule="auto"/>
        <w:jc w:val="both"/>
        <w:rPr>
          <w:rFonts w:ascii="Verdana" w:eastAsia="Times New Roman" w:hAnsi="Verdana" w:cs="Times New Roman"/>
          <w:color w:val="000000" w:themeColor="text1"/>
        </w:rPr>
      </w:pPr>
    </w:p>
    <w:p w:rsidR="00C03AFF" w:rsidRPr="000404A2" w:rsidRDefault="00C03AFF" w:rsidP="00C03AFF">
      <w:pPr>
        <w:shd w:val="clear" w:color="auto" w:fill="FFFFFF"/>
        <w:spacing w:after="0" w:line="240" w:lineRule="auto"/>
        <w:jc w:val="both"/>
        <w:rPr>
          <w:rFonts w:ascii="Verdana" w:eastAsia="Times New Roman" w:hAnsi="Verdana" w:cs="Arial"/>
          <w:color w:val="000000" w:themeColor="text1"/>
          <w:lang w:val="en-US" w:eastAsia="en-US"/>
        </w:rPr>
      </w:pPr>
      <w:r w:rsidRPr="000404A2">
        <w:rPr>
          <w:rFonts w:ascii="Verdana" w:eastAsia="Times New Roman" w:hAnsi="Verdana" w:cs="Arial"/>
          <w:color w:val="000000" w:themeColor="text1"/>
          <w:lang w:val="en-US" w:eastAsia="en-US"/>
        </w:rPr>
        <w:t xml:space="preserve">Common Cause has been urging the Ministry of Mines to adopt a transparent system of competitive bidding/auction for the grant of mining leases in areas of known mineralization. The Director has been in constant contact with Secretary, Ministry of Mines, and other senior functionaries of the Ministry on this issue.  </w:t>
      </w:r>
    </w:p>
    <w:p w:rsidR="00C03AFF" w:rsidRPr="000404A2" w:rsidRDefault="00C03AFF" w:rsidP="00C03AFF">
      <w:pPr>
        <w:shd w:val="clear" w:color="auto" w:fill="FFFFFF"/>
        <w:spacing w:after="0" w:line="240" w:lineRule="auto"/>
        <w:jc w:val="both"/>
        <w:rPr>
          <w:rFonts w:ascii="Verdana" w:eastAsia="Times New Roman" w:hAnsi="Verdana" w:cs="Arial"/>
          <w:color w:val="000000" w:themeColor="text1"/>
          <w:lang w:val="en-US" w:eastAsia="en-US"/>
        </w:rPr>
      </w:pPr>
    </w:p>
    <w:p w:rsidR="00C03AFF" w:rsidRPr="000404A2" w:rsidRDefault="00C03AFF" w:rsidP="00C03AFF">
      <w:pPr>
        <w:shd w:val="clear" w:color="auto" w:fill="FFFFFF"/>
        <w:spacing w:after="0" w:line="240" w:lineRule="auto"/>
        <w:jc w:val="both"/>
        <w:rPr>
          <w:rFonts w:ascii="Verdana" w:eastAsia="Times New Roman" w:hAnsi="Verdana" w:cs="Arial"/>
          <w:bCs/>
          <w:color w:val="000000" w:themeColor="text1"/>
          <w:lang w:val="en-US" w:eastAsia="en-US"/>
        </w:rPr>
      </w:pPr>
      <w:r w:rsidRPr="000404A2">
        <w:rPr>
          <w:rFonts w:ascii="Verdana" w:eastAsia="Times New Roman" w:hAnsi="Verdana" w:cs="Arial"/>
          <w:color w:val="000000" w:themeColor="text1"/>
          <w:lang w:val="en-US" w:eastAsia="en-US"/>
        </w:rPr>
        <w:t xml:space="preserve">After the lapse of the MMDR Amendment Bill of 2011, which had sought to streamline the regulatory framework for exploration and attribution of minerals, the Ministry of Mines formulated the </w:t>
      </w:r>
      <w:r w:rsidRPr="000404A2">
        <w:rPr>
          <w:rFonts w:ascii="Verdana" w:eastAsia="Times New Roman" w:hAnsi="Verdana" w:cs="Arial"/>
          <w:bCs/>
          <w:color w:val="000000" w:themeColor="text1"/>
          <w:lang w:val="en-US" w:eastAsia="en-US"/>
        </w:rPr>
        <w:t>Draft Mines and Minerals (Development and Regulation) (Amendment) Bill, 2014</w:t>
      </w:r>
      <w:r w:rsidRPr="000404A2">
        <w:rPr>
          <w:rFonts w:ascii="Verdana" w:eastAsia="Times New Roman" w:hAnsi="Verdana" w:cs="Arial"/>
          <w:color w:val="000000" w:themeColor="text1"/>
          <w:lang w:val="en-US" w:eastAsia="en-US"/>
        </w:rPr>
        <w:t xml:space="preserve">. Though limited in scope, the Bill seeks to address the core concerns of the regulatory regime. In response to a Public Notice, </w:t>
      </w:r>
      <w:r w:rsidRPr="000404A2">
        <w:rPr>
          <w:rFonts w:ascii="Verdana" w:eastAsia="Times New Roman" w:hAnsi="Verdana" w:cs="Arial"/>
          <w:color w:val="000000" w:themeColor="text1"/>
          <w:lang w:val="en-US" w:eastAsia="en-US"/>
        </w:rPr>
        <w:lastRenderedPageBreak/>
        <w:t>inviting comments/suggestions from the stakeholders on the Draft Bill, Common Cause has submitted its comments and suggestions to the Ministry of Mines.</w:t>
      </w:r>
    </w:p>
    <w:p w:rsidR="00C03AFF" w:rsidRPr="000404A2" w:rsidRDefault="00C03AFF" w:rsidP="00C03AFF">
      <w:pPr>
        <w:shd w:val="clear" w:color="auto" w:fill="FFFFFF"/>
        <w:spacing w:after="0" w:line="240" w:lineRule="auto"/>
        <w:jc w:val="both"/>
        <w:rPr>
          <w:rFonts w:ascii="Verdana" w:eastAsia="Times New Roman" w:hAnsi="Verdana" w:cs="Arial"/>
          <w:bCs/>
          <w:color w:val="000000" w:themeColor="text1"/>
          <w:lang w:val="en-US" w:eastAsia="en-US"/>
        </w:rPr>
      </w:pPr>
    </w:p>
    <w:p w:rsidR="00C03AFF" w:rsidRPr="000404A2" w:rsidRDefault="00C03AFF" w:rsidP="00C03AFF">
      <w:pPr>
        <w:jc w:val="both"/>
        <w:rPr>
          <w:rFonts w:ascii="Verdana" w:eastAsia="Times New Roman" w:hAnsi="Verdana" w:cs="Arial"/>
          <w:b/>
          <w:bCs/>
          <w:color w:val="000000" w:themeColor="text1"/>
          <w:lang w:val="en-US" w:eastAsia="en-US"/>
        </w:rPr>
      </w:pPr>
      <w:r w:rsidRPr="000404A2">
        <w:rPr>
          <w:rFonts w:ascii="Verdana" w:eastAsia="Times New Roman" w:hAnsi="Verdana" w:cs="Arial"/>
          <w:b/>
          <w:bCs/>
          <w:color w:val="000000" w:themeColor="text1"/>
          <w:lang w:val="en-US" w:eastAsia="en-US"/>
        </w:rPr>
        <w:t>c. Regulation of Multi Level Marketing Schemes</w:t>
      </w:r>
    </w:p>
    <w:p w:rsidR="00C03AFF" w:rsidRPr="000404A2" w:rsidRDefault="00C03AFF" w:rsidP="00C03AFF">
      <w:pPr>
        <w:jc w:val="both"/>
        <w:rPr>
          <w:rFonts w:ascii="Verdana" w:hAnsi="Verdana" w:cs="Arial"/>
          <w:color w:val="000000" w:themeColor="text1"/>
          <w:shd w:val="clear" w:color="auto" w:fill="FFFFFF"/>
        </w:rPr>
      </w:pPr>
      <w:r w:rsidRPr="000404A2">
        <w:rPr>
          <w:rFonts w:ascii="Verdana" w:eastAsia="Times New Roman" w:hAnsi="Verdana" w:cs="Arial"/>
          <w:bCs/>
          <w:color w:val="000000" w:themeColor="text1"/>
          <w:lang w:val="en-US" w:eastAsia="en-US"/>
        </w:rPr>
        <w:t xml:space="preserve">The inclination shown by the UPA government to proceed against disguised money circulation schemes got dissipated in its final years and the labours of the working groups constituted by the various Ministries did not lead to any tangible outcomes. Meanwhile, the Indian Direct Selling Association could make considerable headway in its lobbying efforts aimed at excluding its constituents from the ambit of the Prize Chits &amp; Money Circulation Schemes (Banning) Act, 1978. The Association went an overdrive after the arrest of the Managing Director of Amway in Andhra Pradesh in July 2014 and the clamour for an amendment of the Banning Act became more strident. Against this backdrop, the Director, met the Secretary, Consumer Affairs on October 15, 2014 and sought to enlist the support of the Ministry in blocking the concerted </w:t>
      </w:r>
      <w:r w:rsidRPr="000404A2">
        <w:rPr>
          <w:rFonts w:ascii="Verdana" w:hAnsi="Verdana" w:cs="Arial"/>
          <w:color w:val="000000" w:themeColor="text1"/>
          <w:shd w:val="clear" w:color="auto" w:fill="FFFFFF"/>
        </w:rPr>
        <w:t xml:space="preserve">moves to legitimise the operations of Amway and such like companies. The Secretary gave a categorical assurance that a final decision on the regulation of the direct selling industry will only be made after extensive stakeholder consultations and appraisal of international best practices. </w:t>
      </w:r>
    </w:p>
    <w:p w:rsidR="00C03AFF" w:rsidRPr="000404A2" w:rsidRDefault="00C03AFF" w:rsidP="00C03AFF">
      <w:pPr>
        <w:jc w:val="both"/>
        <w:rPr>
          <w:rFonts w:ascii="Verdana" w:eastAsia="Times New Roman" w:hAnsi="Verdana" w:cs="Arial"/>
          <w:bCs/>
          <w:color w:val="000000" w:themeColor="text1"/>
          <w:lang w:val="en-US" w:eastAsia="en-US"/>
        </w:rPr>
      </w:pPr>
      <w:r w:rsidRPr="000404A2">
        <w:rPr>
          <w:rFonts w:ascii="Verdana" w:hAnsi="Verdana" w:cs="Arial"/>
          <w:color w:val="000000" w:themeColor="text1"/>
          <w:shd w:val="clear" w:color="auto" w:fill="FFFFFF"/>
        </w:rPr>
        <w:t xml:space="preserve">Common Cause is collaborating with Vidhi Legal Centre </w:t>
      </w:r>
      <w:proofErr w:type="gramStart"/>
      <w:r w:rsidRPr="000404A2">
        <w:rPr>
          <w:rFonts w:ascii="Verdana" w:hAnsi="Verdana" w:cs="Arial"/>
          <w:color w:val="000000" w:themeColor="text1"/>
          <w:shd w:val="clear" w:color="auto" w:fill="FFFFFF"/>
        </w:rPr>
        <w:t>with  a</w:t>
      </w:r>
      <w:proofErr w:type="gramEnd"/>
      <w:r w:rsidRPr="000404A2">
        <w:rPr>
          <w:rFonts w:ascii="Verdana" w:hAnsi="Verdana" w:cs="Arial"/>
          <w:color w:val="000000" w:themeColor="text1"/>
          <w:shd w:val="clear" w:color="auto" w:fill="FFFFFF"/>
        </w:rPr>
        <w:t xml:space="preserve"> view to collating information on international best practices in the regulation of multi-level marketing and direct selling operations and proactively drafting a model legislation to be proposed to the Ministry of Consumer Affairs.</w:t>
      </w:r>
    </w:p>
    <w:p w:rsidR="00C03AFF" w:rsidRPr="000404A2" w:rsidRDefault="00C03AFF" w:rsidP="00C03AFF">
      <w:pPr>
        <w:jc w:val="both"/>
        <w:rPr>
          <w:rFonts w:ascii="Verdana" w:hAnsi="Verdana" w:cs="Arial"/>
          <w:color w:val="000000" w:themeColor="text1"/>
        </w:rPr>
      </w:pPr>
      <w:proofErr w:type="gramStart"/>
      <w:r w:rsidRPr="000404A2">
        <w:rPr>
          <w:rFonts w:ascii="Verdana" w:hAnsi="Verdana" w:cs="Arial"/>
          <w:b/>
          <w:color w:val="000000" w:themeColor="text1"/>
          <w:shd w:val="clear" w:color="auto" w:fill="FFFFFF"/>
        </w:rPr>
        <w:t>d</w:t>
      </w:r>
      <w:proofErr w:type="gramEnd"/>
      <w:r w:rsidRPr="000404A2">
        <w:rPr>
          <w:rFonts w:ascii="Verdana" w:hAnsi="Verdana" w:cs="Arial"/>
          <w:b/>
          <w:color w:val="000000" w:themeColor="text1"/>
          <w:shd w:val="clear" w:color="auto" w:fill="FFFFFF"/>
        </w:rPr>
        <w:t>. Prevention of</w:t>
      </w:r>
      <w:r w:rsidRPr="000404A2">
        <w:rPr>
          <w:rFonts w:ascii="Verdana" w:hAnsi="Verdana" w:cs="Arial"/>
          <w:b/>
          <w:color w:val="000000" w:themeColor="text1"/>
        </w:rPr>
        <w:t xml:space="preserve"> accidents caused by uncovered manholes, etc.</w:t>
      </w:r>
    </w:p>
    <w:p w:rsidR="00C03AFF" w:rsidRPr="000404A2" w:rsidRDefault="00C03AFF" w:rsidP="00C03AFF">
      <w:pPr>
        <w:jc w:val="both"/>
        <w:rPr>
          <w:rFonts w:ascii="Verdana" w:hAnsi="Verdana" w:cs="Arial"/>
          <w:color w:val="000000" w:themeColor="text1"/>
        </w:rPr>
      </w:pPr>
      <w:r w:rsidRPr="000404A2">
        <w:rPr>
          <w:rFonts w:ascii="Verdana" w:hAnsi="Verdana" w:cs="Arial"/>
          <w:color w:val="000000" w:themeColor="text1"/>
        </w:rPr>
        <w:t>Despite repeated admonitions and directions from the Courts, fatal accidents caused by open manholes, sewers, pits and drains have continued unabated. The National Crimes Record Bureau puts the death toll across India in the year 2013 at 1981. There have been recurrent fatalities in the National Capital region as well.  In this context, the civic authorities concerned have been requested to place in the public domain full information on the safety measures instituted by them for preventing accidents of this kind and to enforce the accountability of the officers responsible for the upkeep and maintenance of the manholes in the areas under their jurisdiction.</w:t>
      </w:r>
    </w:p>
    <w:p w:rsidR="00C03AFF" w:rsidRPr="000404A2" w:rsidRDefault="00C03AFF" w:rsidP="00C03AFF">
      <w:pPr>
        <w:pStyle w:val="NormalWeb"/>
        <w:spacing w:before="0" w:beforeAutospacing="0" w:after="0" w:afterAutospacing="0" w:line="240" w:lineRule="atLeast"/>
        <w:jc w:val="both"/>
        <w:rPr>
          <w:rFonts w:ascii="Verdana" w:hAnsi="Verdana" w:cs="Arial"/>
          <w:b/>
          <w:bCs/>
          <w:color w:val="000000" w:themeColor="text1"/>
          <w:sz w:val="22"/>
          <w:szCs w:val="22"/>
        </w:rPr>
      </w:pPr>
      <w:r w:rsidRPr="000404A2">
        <w:rPr>
          <w:rFonts w:ascii="Verdana" w:hAnsi="Verdana" w:cs="Arial"/>
          <w:b/>
          <w:bCs/>
          <w:color w:val="000000" w:themeColor="text1"/>
          <w:sz w:val="22"/>
          <w:szCs w:val="22"/>
        </w:rPr>
        <w:t>2. PUBLIC INTEREST LITIGATION</w:t>
      </w:r>
    </w:p>
    <w:p w:rsidR="00C03AFF" w:rsidRPr="000404A2" w:rsidRDefault="00C03AFF" w:rsidP="00C03AFF">
      <w:pPr>
        <w:pStyle w:val="NormalWeb"/>
        <w:spacing w:before="0" w:beforeAutospacing="0" w:after="0" w:afterAutospacing="0" w:line="240" w:lineRule="atLeast"/>
        <w:jc w:val="both"/>
        <w:rPr>
          <w:rFonts w:ascii="Verdana" w:hAnsi="Verdana" w:cs="Arial"/>
          <w:b/>
          <w:bCs/>
          <w:color w:val="000000" w:themeColor="text1"/>
          <w:sz w:val="22"/>
          <w:szCs w:val="22"/>
        </w:rPr>
      </w:pPr>
    </w:p>
    <w:p w:rsidR="00C03AFF" w:rsidRPr="000404A2" w:rsidRDefault="00C03AFF" w:rsidP="00C03AFF">
      <w:pPr>
        <w:pStyle w:val="NormalWeb"/>
        <w:spacing w:before="0" w:beforeAutospacing="0" w:after="0" w:afterAutospacing="0" w:line="240" w:lineRule="atLeast"/>
        <w:jc w:val="both"/>
        <w:rPr>
          <w:rFonts w:ascii="Verdana" w:hAnsi="Verdana" w:cs="Arial"/>
          <w:b/>
          <w:bCs/>
          <w:color w:val="000000" w:themeColor="text1"/>
          <w:sz w:val="22"/>
          <w:szCs w:val="22"/>
          <w:u w:val="single"/>
        </w:rPr>
      </w:pPr>
      <w:r w:rsidRPr="000404A2">
        <w:rPr>
          <w:rFonts w:ascii="Verdana" w:hAnsi="Verdana" w:cs="Arial"/>
          <w:b/>
          <w:bCs/>
          <w:color w:val="000000" w:themeColor="text1"/>
          <w:sz w:val="22"/>
          <w:szCs w:val="22"/>
          <w:u w:val="single"/>
        </w:rPr>
        <w:t>New intervention:</w:t>
      </w:r>
    </w:p>
    <w:p w:rsidR="00C03AFF" w:rsidRPr="000404A2" w:rsidRDefault="00C03AFF" w:rsidP="00C03AFF">
      <w:pPr>
        <w:pStyle w:val="NoSpacing"/>
        <w:spacing w:line="276" w:lineRule="auto"/>
        <w:jc w:val="both"/>
        <w:rPr>
          <w:rFonts w:ascii="Verdana" w:hAnsi="Verdana" w:cs="Arial"/>
          <w:color w:val="000000" w:themeColor="text1"/>
        </w:rPr>
      </w:pPr>
    </w:p>
    <w:p w:rsidR="00C03AFF" w:rsidRPr="000404A2" w:rsidRDefault="00C03AFF" w:rsidP="00C03AFF">
      <w:pPr>
        <w:shd w:val="clear" w:color="auto" w:fill="FFFFFF"/>
        <w:spacing w:line="240" w:lineRule="auto"/>
        <w:rPr>
          <w:rFonts w:ascii="Verdana" w:eastAsia="Times New Roman" w:hAnsi="Verdana" w:cs="Arial"/>
          <w:b/>
          <w:i/>
          <w:color w:val="000000" w:themeColor="text1"/>
          <w:u w:val="single"/>
          <w:lang w:val="en-US" w:eastAsia="en-US"/>
        </w:rPr>
      </w:pPr>
      <w:r w:rsidRPr="000404A2">
        <w:rPr>
          <w:rFonts w:ascii="Verdana" w:eastAsia="Times New Roman" w:hAnsi="Verdana" w:cs="Arial"/>
          <w:b/>
          <w:bCs/>
          <w:i/>
          <w:color w:val="000000" w:themeColor="text1"/>
          <w:u w:val="single"/>
          <w:lang w:val="en-US" w:eastAsia="en-US"/>
        </w:rPr>
        <w:t>WP (C) 976/</w:t>
      </w:r>
      <w:proofErr w:type="gramStart"/>
      <w:r w:rsidRPr="000404A2">
        <w:rPr>
          <w:rFonts w:ascii="Verdana" w:eastAsia="Times New Roman" w:hAnsi="Verdana" w:cs="Arial"/>
          <w:b/>
          <w:bCs/>
          <w:i/>
          <w:color w:val="000000" w:themeColor="text1"/>
          <w:u w:val="single"/>
          <w:lang w:val="en-US" w:eastAsia="en-US"/>
        </w:rPr>
        <w:t>2014 :</w:t>
      </w:r>
      <w:proofErr w:type="gramEnd"/>
      <w:r w:rsidRPr="000404A2">
        <w:rPr>
          <w:rFonts w:ascii="Verdana" w:eastAsia="Times New Roman" w:hAnsi="Verdana" w:cs="Arial"/>
          <w:b/>
          <w:bCs/>
          <w:i/>
          <w:color w:val="000000" w:themeColor="text1"/>
          <w:u w:val="single"/>
          <w:lang w:val="en-US" w:eastAsia="en-US"/>
        </w:rPr>
        <w:t xml:space="preserve"> Preventing the export of logs of red sandalwood </w:t>
      </w:r>
    </w:p>
    <w:p w:rsidR="00C03AFF" w:rsidRPr="000404A2" w:rsidRDefault="00C03AFF" w:rsidP="00C03AFF">
      <w:pPr>
        <w:shd w:val="clear" w:color="auto" w:fill="FFFFFF"/>
        <w:spacing w:line="240" w:lineRule="auto"/>
        <w:jc w:val="both"/>
        <w:rPr>
          <w:rFonts w:ascii="Verdana" w:eastAsia="Times New Roman" w:hAnsi="Verdana" w:cs="Arial"/>
          <w:color w:val="000000" w:themeColor="text1"/>
          <w:lang w:val="en-US" w:eastAsia="en-US"/>
        </w:rPr>
      </w:pPr>
      <w:r w:rsidRPr="000404A2">
        <w:rPr>
          <w:rFonts w:ascii="Verdana" w:eastAsia="Times New Roman" w:hAnsi="Verdana" w:cs="Arial"/>
          <w:color w:val="000000" w:themeColor="text1"/>
          <w:lang w:val="en-US" w:eastAsia="en-US"/>
        </w:rPr>
        <w:t>The Supreme Court</w:t>
      </w:r>
      <w:r w:rsidR="000404A2">
        <w:rPr>
          <w:rFonts w:ascii="Verdana" w:eastAsia="Times New Roman" w:hAnsi="Verdana" w:cs="Arial"/>
          <w:color w:val="000000" w:themeColor="text1"/>
          <w:lang w:val="en-US" w:eastAsia="en-US"/>
        </w:rPr>
        <w:t xml:space="preserve">’s </w:t>
      </w:r>
      <w:r w:rsidR="000404A2" w:rsidRPr="000404A2">
        <w:rPr>
          <w:rFonts w:ascii="Verdana" w:eastAsia="Times New Roman" w:hAnsi="Verdana" w:cs="Arial"/>
          <w:color w:val="000000" w:themeColor="text1"/>
          <w:lang w:val="en-US" w:eastAsia="en-US"/>
        </w:rPr>
        <w:t>intervention</w:t>
      </w:r>
      <w:r w:rsidRPr="000404A2">
        <w:rPr>
          <w:rFonts w:ascii="Verdana" w:eastAsia="Times New Roman" w:hAnsi="Verdana" w:cs="Arial"/>
          <w:color w:val="000000" w:themeColor="text1"/>
          <w:lang w:val="en-US" w:eastAsia="en-US"/>
        </w:rPr>
        <w:t xml:space="preserve"> was sought to foil a determined bid by the Government of Andhra Pradesh to export a huge quantity of confiscated red </w:t>
      </w:r>
      <w:r w:rsidRPr="000404A2">
        <w:rPr>
          <w:rFonts w:ascii="Verdana" w:eastAsia="Times New Roman" w:hAnsi="Verdana" w:cs="Arial"/>
          <w:color w:val="000000" w:themeColor="text1"/>
          <w:lang w:val="en-US" w:eastAsia="en-US"/>
        </w:rPr>
        <w:lastRenderedPageBreak/>
        <w:t xml:space="preserve">sandalwood, an endangered species, in the form of round logs fancied by international traders. This move flies in the face of international conventions, express provisions of the Import-Export Policy and repeated admonitions of the Ministry of Environment &amp; Forests. It also runs counter to a commitment made by the DGTD in the High Court of Madras.  The Government of India has done a complete volte face and actively collaborated with the State government. The auction lot is far in excess of the State government’s own estimates of the global annual demand. </w:t>
      </w:r>
    </w:p>
    <w:p w:rsidR="00C03AFF" w:rsidRPr="000404A2" w:rsidRDefault="00C03AFF" w:rsidP="00C03AFF">
      <w:pPr>
        <w:shd w:val="clear" w:color="auto" w:fill="FFFFFF"/>
        <w:spacing w:line="240" w:lineRule="auto"/>
        <w:jc w:val="both"/>
        <w:rPr>
          <w:rFonts w:ascii="Verdana" w:hAnsi="Verdana" w:cs="Arial"/>
          <w:color w:val="000000" w:themeColor="text1"/>
        </w:rPr>
      </w:pPr>
      <w:r w:rsidRPr="000404A2">
        <w:rPr>
          <w:rFonts w:ascii="Verdana" w:eastAsia="Times New Roman" w:hAnsi="Verdana" w:cs="Arial"/>
          <w:color w:val="000000" w:themeColor="text1"/>
          <w:lang w:val="en-US" w:eastAsia="en-US"/>
        </w:rPr>
        <w:t>The Forest Bench of the Supreme Court issued notice to the respondents on November 21. There are no further orders of listing.</w:t>
      </w:r>
    </w:p>
    <w:p w:rsidR="00C03AFF" w:rsidRPr="000404A2" w:rsidRDefault="00C03AFF" w:rsidP="00C03AFF">
      <w:pPr>
        <w:rPr>
          <w:rFonts w:ascii="Verdana" w:hAnsi="Verdana" w:cs="Arial"/>
          <w:color w:val="000000" w:themeColor="text1"/>
        </w:rPr>
      </w:pPr>
      <w:r w:rsidRPr="000404A2">
        <w:rPr>
          <w:rFonts w:ascii="Verdana" w:hAnsi="Verdana" w:cs="Arial"/>
          <w:b/>
          <w:color w:val="000000" w:themeColor="text1"/>
          <w:u w:val="single"/>
        </w:rPr>
        <w:t>Developments in earlier interventions:</w:t>
      </w:r>
    </w:p>
    <w:p w:rsidR="00C03AFF" w:rsidRPr="000404A2" w:rsidRDefault="00C03AFF" w:rsidP="00C03AFF">
      <w:pPr>
        <w:pStyle w:val="NoSpacing"/>
        <w:spacing w:line="276" w:lineRule="auto"/>
        <w:jc w:val="both"/>
        <w:rPr>
          <w:rStyle w:val="style31"/>
          <w:rFonts w:ascii="Verdana" w:eastAsiaTheme="majorEastAsia" w:hAnsi="Verdana"/>
          <w:b/>
          <w:color w:val="000000" w:themeColor="text1"/>
        </w:rPr>
      </w:pPr>
      <w:r w:rsidRPr="000404A2">
        <w:rPr>
          <w:rStyle w:val="style31"/>
          <w:rFonts w:ascii="Verdana" w:eastAsiaTheme="majorEastAsia" w:hAnsi="Verdana"/>
          <w:b/>
          <w:color w:val="000000" w:themeColor="text1"/>
        </w:rPr>
        <w:t xml:space="preserve">Supreme Court </w:t>
      </w:r>
    </w:p>
    <w:p w:rsidR="00C03AFF" w:rsidRPr="000404A2" w:rsidRDefault="00C03AFF" w:rsidP="00C03AFF">
      <w:pPr>
        <w:pStyle w:val="ListParagraph"/>
        <w:ind w:left="0"/>
        <w:jc w:val="both"/>
        <w:rPr>
          <w:rFonts w:ascii="Verdana" w:hAnsi="Verdana" w:cs="Arial"/>
          <w:color w:val="000000" w:themeColor="text1"/>
        </w:rPr>
      </w:pPr>
    </w:p>
    <w:p w:rsidR="00C03AFF" w:rsidRPr="000404A2" w:rsidRDefault="00C03AFF" w:rsidP="00C03AFF">
      <w:pPr>
        <w:pStyle w:val="ListParagraph"/>
        <w:numPr>
          <w:ilvl w:val="0"/>
          <w:numId w:val="6"/>
        </w:numPr>
        <w:spacing w:after="0"/>
        <w:ind w:left="0" w:firstLine="0"/>
        <w:jc w:val="both"/>
        <w:rPr>
          <w:rFonts w:ascii="Verdana" w:hAnsi="Verdana" w:cs="Arial"/>
          <w:i/>
          <w:color w:val="000000" w:themeColor="text1"/>
        </w:rPr>
      </w:pPr>
      <w:r w:rsidRPr="000404A2">
        <w:rPr>
          <w:rFonts w:ascii="Verdana" w:hAnsi="Verdana" w:cs="Arial"/>
          <w:b/>
          <w:bCs/>
          <w:i/>
          <w:color w:val="000000" w:themeColor="text1"/>
        </w:rPr>
        <w:t>WP(C) 387/2000: Crime and Violence on TV</w:t>
      </w:r>
      <w:r w:rsidR="006B060B">
        <w:rPr>
          <w:rFonts w:ascii="Verdana" w:hAnsi="Verdana" w:cs="Arial"/>
          <w:b/>
          <w:bCs/>
          <w:i/>
          <w:color w:val="000000" w:themeColor="text1"/>
        </w:rPr>
        <w:t>:</w:t>
      </w:r>
      <w:r w:rsidRPr="000404A2">
        <w:rPr>
          <w:rFonts w:ascii="Verdana" w:hAnsi="Verdana" w:cs="Arial"/>
          <w:i/>
          <w:color w:val="000000" w:themeColor="text1"/>
        </w:rPr>
        <w:t xml:space="preserve"> </w:t>
      </w:r>
    </w:p>
    <w:p w:rsidR="00C03AFF" w:rsidRPr="000404A2" w:rsidRDefault="00C03AFF" w:rsidP="00C03AFF">
      <w:pPr>
        <w:jc w:val="both"/>
        <w:rPr>
          <w:rFonts w:ascii="Verdana" w:hAnsi="Verdana" w:cs="Arial"/>
          <w:i/>
          <w:color w:val="000000" w:themeColor="text1"/>
        </w:rPr>
      </w:pPr>
      <w:r w:rsidRPr="000404A2">
        <w:rPr>
          <w:rFonts w:ascii="Verdana" w:hAnsi="Verdana" w:cs="Arial"/>
          <w:color w:val="000000" w:themeColor="text1"/>
        </w:rPr>
        <w:t xml:space="preserve">At the hearing on September 25, the respondents were granted four weeks' time to indicate the steps proposed to be taken by the Union of India and the timeframe for implementation of the policy on the subject. There has been no further listing after October 31, 2014. </w:t>
      </w:r>
    </w:p>
    <w:p w:rsidR="00C03AFF" w:rsidRPr="000404A2" w:rsidRDefault="00C03AFF" w:rsidP="00C03AFF">
      <w:pPr>
        <w:pStyle w:val="ListParagraph"/>
        <w:numPr>
          <w:ilvl w:val="0"/>
          <w:numId w:val="6"/>
        </w:numPr>
        <w:spacing w:after="0"/>
        <w:ind w:left="0" w:firstLine="0"/>
        <w:jc w:val="both"/>
        <w:rPr>
          <w:rFonts w:ascii="Verdana" w:hAnsi="Verdana" w:cs="Arial"/>
          <w:color w:val="000000" w:themeColor="text1"/>
        </w:rPr>
      </w:pPr>
      <w:r w:rsidRPr="000404A2">
        <w:rPr>
          <w:rFonts w:ascii="Verdana" w:hAnsi="Verdana" w:cs="Arial"/>
          <w:b/>
          <w:i/>
          <w:color w:val="000000" w:themeColor="text1"/>
        </w:rPr>
        <w:t>WP(C) 330/2001: Slaughter House Pollution</w:t>
      </w:r>
      <w:r w:rsidR="006B060B">
        <w:rPr>
          <w:rFonts w:ascii="Verdana" w:hAnsi="Verdana" w:cs="Arial"/>
          <w:b/>
          <w:i/>
          <w:color w:val="000000" w:themeColor="text1"/>
        </w:rPr>
        <w:t>:</w:t>
      </w:r>
      <w:r w:rsidRPr="000404A2">
        <w:rPr>
          <w:rFonts w:ascii="Verdana" w:hAnsi="Verdana" w:cs="Arial"/>
          <w:i/>
          <w:color w:val="000000" w:themeColor="text1"/>
        </w:rPr>
        <w:t xml:space="preserve"> </w:t>
      </w:r>
    </w:p>
    <w:p w:rsidR="00C03AFF" w:rsidRPr="000404A2" w:rsidRDefault="00C03AFF" w:rsidP="00C03AFF">
      <w:pPr>
        <w:pStyle w:val="HTMLPreformatted"/>
        <w:spacing w:line="276" w:lineRule="auto"/>
        <w:jc w:val="both"/>
        <w:rPr>
          <w:rFonts w:ascii="Verdana" w:hAnsi="Verdana" w:cs="Arial"/>
          <w:color w:val="000000" w:themeColor="text1"/>
          <w:sz w:val="22"/>
          <w:szCs w:val="22"/>
          <w:lang w:val="en-GB" w:eastAsia="en-GB"/>
        </w:rPr>
      </w:pPr>
      <w:r w:rsidRPr="000404A2">
        <w:rPr>
          <w:rFonts w:ascii="Verdana" w:hAnsi="Verdana" w:cs="Arial"/>
          <w:color w:val="000000" w:themeColor="text1"/>
          <w:sz w:val="22"/>
          <w:szCs w:val="22"/>
        </w:rPr>
        <w:t xml:space="preserve">At the hearing held on September 2, 2014, the Court deplored the inaction of the state governments and </w:t>
      </w:r>
      <w:r w:rsidRPr="000404A2">
        <w:rPr>
          <w:rFonts w:ascii="Verdana" w:hAnsi="Verdana" w:cs="Arial"/>
          <w:color w:val="000000" w:themeColor="text1"/>
          <w:sz w:val="22"/>
          <w:szCs w:val="22"/>
          <w:lang w:val="en-GB" w:eastAsia="en-GB"/>
        </w:rPr>
        <w:t>directed the defaulters to ensure compliance of its orders within four weeks.  The matter was last listed for December 10, 2014.</w:t>
      </w:r>
    </w:p>
    <w:p w:rsidR="000B7531" w:rsidRPr="000404A2" w:rsidRDefault="000B7531" w:rsidP="00C03AFF">
      <w:pPr>
        <w:pStyle w:val="HTMLPreformatted"/>
        <w:spacing w:line="276" w:lineRule="auto"/>
        <w:jc w:val="both"/>
        <w:rPr>
          <w:rFonts w:ascii="Verdana" w:hAnsi="Verdana" w:cs="Arial"/>
          <w:color w:val="000000" w:themeColor="text1"/>
          <w:sz w:val="22"/>
          <w:szCs w:val="22"/>
          <w:lang w:val="en-GB" w:eastAsia="en-GB"/>
        </w:rPr>
      </w:pPr>
    </w:p>
    <w:p w:rsidR="000B7531" w:rsidRPr="000404A2" w:rsidRDefault="000B7531" w:rsidP="000B7531">
      <w:pPr>
        <w:pStyle w:val="ListParagraph"/>
        <w:numPr>
          <w:ilvl w:val="0"/>
          <w:numId w:val="6"/>
        </w:numPr>
        <w:shd w:val="clear" w:color="auto" w:fill="FFFFFF"/>
        <w:spacing w:after="0" w:line="240" w:lineRule="auto"/>
        <w:jc w:val="both"/>
        <w:rPr>
          <w:rFonts w:ascii="Verdana" w:eastAsia="Times New Roman" w:hAnsi="Verdana" w:cs="Arial"/>
          <w:b/>
          <w:i/>
          <w:color w:val="000000" w:themeColor="text1"/>
        </w:rPr>
      </w:pPr>
      <w:r w:rsidRPr="000404A2">
        <w:rPr>
          <w:rFonts w:ascii="Verdana" w:eastAsia="Times New Roman" w:hAnsi="Verdana" w:cs="Arial"/>
          <w:b/>
          <w:i/>
          <w:color w:val="000000" w:themeColor="text1"/>
        </w:rPr>
        <w:t>WP(C) 13/2003: Large scale government advertisements</w:t>
      </w:r>
      <w:r w:rsidR="006B060B">
        <w:rPr>
          <w:rFonts w:ascii="Verdana" w:eastAsia="Times New Roman" w:hAnsi="Verdana" w:cs="Arial"/>
          <w:b/>
          <w:i/>
          <w:color w:val="000000" w:themeColor="text1"/>
        </w:rPr>
        <w:t>:</w:t>
      </w:r>
    </w:p>
    <w:p w:rsidR="000B7531" w:rsidRPr="000404A2" w:rsidRDefault="000B7531" w:rsidP="000B7531">
      <w:pPr>
        <w:shd w:val="clear" w:color="auto" w:fill="FFFFFF"/>
        <w:spacing w:after="0" w:line="240" w:lineRule="auto"/>
        <w:jc w:val="both"/>
        <w:rPr>
          <w:rFonts w:ascii="Verdana" w:eastAsia="Times New Roman" w:hAnsi="Verdana" w:cs="Arial"/>
          <w:color w:val="000000" w:themeColor="text1"/>
        </w:rPr>
      </w:pPr>
    </w:p>
    <w:p w:rsidR="000B7531" w:rsidRPr="000404A2" w:rsidRDefault="000B7531" w:rsidP="000B7531">
      <w:pPr>
        <w:shd w:val="clear" w:color="auto" w:fill="FFFFFF"/>
        <w:spacing w:after="0" w:line="240" w:lineRule="auto"/>
        <w:jc w:val="both"/>
        <w:rPr>
          <w:rFonts w:ascii="Verdana" w:hAnsi="Verdana" w:cs="Arial"/>
          <w:color w:val="000000" w:themeColor="text1"/>
          <w:shd w:val="clear" w:color="auto" w:fill="FFFFFF"/>
        </w:rPr>
      </w:pPr>
      <w:r w:rsidRPr="000404A2">
        <w:rPr>
          <w:rFonts w:ascii="Verdana" w:eastAsia="Times New Roman" w:hAnsi="Verdana" w:cs="Arial"/>
          <w:color w:val="000000" w:themeColor="text1"/>
        </w:rPr>
        <w:t xml:space="preserve">The Court-appointed expert committee comprising Prof. Madhav Menon, Mr. Ranjit Kumar, Solicitor General, and Mr. </w:t>
      </w:r>
      <w:r w:rsidRPr="000404A2">
        <w:rPr>
          <w:rFonts w:ascii="Verdana" w:hAnsi="Verdana" w:cs="Arial"/>
          <w:color w:val="000000" w:themeColor="text1"/>
          <w:shd w:val="clear" w:color="auto" w:fill="FFFFFF"/>
        </w:rPr>
        <w:t>TK Viswanathan, former Secretary General of Lok Sabha, submitted its guidelines for regulating publicly funded government advertisement campaigns to the Court sometime in October 2014. The guidelines, which are yet to be made available to us, are reported to contain several salutary provisions that should considerably mitigate the misuse of public resources for partisan ends</w:t>
      </w:r>
      <w:proofErr w:type="gramStart"/>
      <w:r w:rsidRPr="000404A2">
        <w:rPr>
          <w:rFonts w:ascii="Verdana" w:hAnsi="Verdana" w:cs="Arial"/>
          <w:color w:val="000000" w:themeColor="text1"/>
          <w:shd w:val="clear" w:color="auto" w:fill="FFFFFF"/>
        </w:rPr>
        <w:t>..</w:t>
      </w:r>
      <w:proofErr w:type="gramEnd"/>
      <w:r w:rsidRPr="000404A2">
        <w:rPr>
          <w:rFonts w:ascii="Verdana" w:hAnsi="Verdana" w:cs="Arial"/>
          <w:color w:val="000000" w:themeColor="text1"/>
          <w:shd w:val="clear" w:color="auto" w:fill="FFFFFF"/>
        </w:rPr>
        <w:t xml:space="preserve"> The matter is now listed for January 13, 2015.</w:t>
      </w:r>
    </w:p>
    <w:p w:rsidR="000B7531" w:rsidRPr="000404A2" w:rsidRDefault="000B7531" w:rsidP="000B7531">
      <w:pPr>
        <w:shd w:val="clear" w:color="auto" w:fill="FFFFFF"/>
        <w:spacing w:after="0" w:line="240" w:lineRule="auto"/>
        <w:jc w:val="both"/>
        <w:rPr>
          <w:rFonts w:ascii="Verdana" w:eastAsia="Times New Roman" w:hAnsi="Verdana" w:cs="Arial"/>
          <w:color w:val="000000" w:themeColor="text1"/>
        </w:rPr>
      </w:pPr>
    </w:p>
    <w:p w:rsidR="000B7531" w:rsidRPr="000404A2" w:rsidRDefault="000B7531" w:rsidP="000B7531">
      <w:pPr>
        <w:pStyle w:val="ListParagraph"/>
        <w:numPr>
          <w:ilvl w:val="0"/>
          <w:numId w:val="6"/>
        </w:numPr>
        <w:shd w:val="clear" w:color="auto" w:fill="FFFFFF"/>
        <w:spacing w:after="0" w:line="240" w:lineRule="auto"/>
        <w:jc w:val="both"/>
        <w:rPr>
          <w:rFonts w:ascii="Verdana" w:eastAsia="Times New Roman" w:hAnsi="Verdana" w:cs="Arial"/>
          <w:b/>
          <w:i/>
          <w:color w:val="000000" w:themeColor="text1"/>
        </w:rPr>
      </w:pPr>
      <w:r w:rsidRPr="000404A2">
        <w:rPr>
          <w:rFonts w:ascii="Verdana" w:eastAsia="Times New Roman" w:hAnsi="Verdana" w:cs="Arial"/>
          <w:b/>
          <w:i/>
          <w:color w:val="000000" w:themeColor="text1"/>
        </w:rPr>
        <w:t>WP (C) 122/2008: Judicial Reforms</w:t>
      </w:r>
      <w:r w:rsidR="006B060B">
        <w:rPr>
          <w:rFonts w:ascii="Verdana" w:eastAsia="Times New Roman" w:hAnsi="Verdana" w:cs="Arial"/>
          <w:b/>
          <w:i/>
          <w:color w:val="000000" w:themeColor="text1"/>
        </w:rPr>
        <w:t>:</w:t>
      </w:r>
    </w:p>
    <w:p w:rsidR="000B7531" w:rsidRPr="000404A2" w:rsidRDefault="000B7531" w:rsidP="000B7531">
      <w:pPr>
        <w:shd w:val="clear" w:color="auto" w:fill="FFFFFF"/>
        <w:spacing w:after="0" w:line="240" w:lineRule="auto"/>
        <w:jc w:val="both"/>
        <w:rPr>
          <w:rFonts w:ascii="Verdana" w:eastAsia="Times New Roman" w:hAnsi="Verdana" w:cs="Arial"/>
          <w:color w:val="000000" w:themeColor="text1"/>
        </w:rPr>
      </w:pPr>
    </w:p>
    <w:p w:rsidR="000B7531" w:rsidRPr="000404A2" w:rsidRDefault="000B7531" w:rsidP="000B7531">
      <w:pPr>
        <w:shd w:val="clear" w:color="auto" w:fill="FFFFFF"/>
        <w:jc w:val="both"/>
        <w:rPr>
          <w:rFonts w:ascii="Verdana" w:eastAsia="Times New Roman" w:hAnsi="Verdana" w:cs="Arial"/>
          <w:color w:val="000000" w:themeColor="text1"/>
          <w:lang w:val="en-US" w:eastAsia="en-US"/>
        </w:rPr>
      </w:pPr>
      <w:r w:rsidRPr="000404A2">
        <w:rPr>
          <w:rFonts w:ascii="Verdana" w:eastAsia="Times New Roman" w:hAnsi="Verdana" w:cs="Arial"/>
          <w:color w:val="000000" w:themeColor="text1"/>
        </w:rPr>
        <w:t>The Apex Court by its order dated December 10, 2014 has summarily disposed of the petition, which comprehensively addresses the demand, supply and efficiency issues contributing to the progressive dysfunction of the system of administration of justice in the country.</w:t>
      </w:r>
      <w:r w:rsidRPr="000404A2">
        <w:rPr>
          <w:rFonts w:ascii="Verdana" w:eastAsia="Times New Roman" w:hAnsi="Verdana" w:cs="Arial"/>
          <w:color w:val="000000" w:themeColor="text1"/>
          <w:lang w:val="en-US" w:eastAsia="en-US"/>
        </w:rPr>
        <w:t xml:space="preserve">on the basis of the Solicitor General’s statement that most of the issues raised in the petition are also involved in Criminal Appeal nos. 254-262/2012 Imtiyaz Ahmad Vs. State of U.P. &amp; Ors., which actually concerns the peripheral issue of delays in the filling of vacancies in the subordinate judiciary. The </w:t>
      </w:r>
      <w:r w:rsidRPr="000404A2">
        <w:rPr>
          <w:rFonts w:ascii="Verdana" w:eastAsia="Times New Roman" w:hAnsi="Verdana" w:cs="Arial"/>
          <w:color w:val="000000" w:themeColor="text1"/>
          <w:lang w:val="en-US" w:eastAsia="en-US"/>
        </w:rPr>
        <w:lastRenderedPageBreak/>
        <w:t>Court also observed that the Judiciary has already considered most of these issues independently and finally.</w:t>
      </w:r>
    </w:p>
    <w:p w:rsidR="000B7531" w:rsidRPr="000404A2" w:rsidRDefault="000B7531" w:rsidP="000B7531">
      <w:pPr>
        <w:pStyle w:val="HTMLPreformatted"/>
        <w:spacing w:line="276" w:lineRule="auto"/>
        <w:jc w:val="both"/>
        <w:rPr>
          <w:rFonts w:ascii="Verdana" w:hAnsi="Verdana" w:cs="Arial"/>
          <w:color w:val="000000" w:themeColor="text1"/>
          <w:sz w:val="22"/>
          <w:szCs w:val="22"/>
          <w:lang w:val="en-GB" w:eastAsia="en-GB"/>
        </w:rPr>
      </w:pPr>
      <w:r w:rsidRPr="000404A2">
        <w:rPr>
          <w:rFonts w:ascii="Verdana" w:hAnsi="Verdana" w:cs="Arial"/>
          <w:color w:val="000000" w:themeColor="text1"/>
          <w:sz w:val="22"/>
          <w:szCs w:val="22"/>
        </w:rPr>
        <w:t>The Council agreed that an application for the recall of this unwarranted order should immediately be moved.</w:t>
      </w:r>
    </w:p>
    <w:p w:rsidR="00C03AFF" w:rsidRPr="000404A2" w:rsidRDefault="00C03AFF" w:rsidP="00C03AFF">
      <w:pPr>
        <w:pStyle w:val="HTMLPreformatted"/>
        <w:spacing w:line="276" w:lineRule="auto"/>
        <w:jc w:val="both"/>
        <w:rPr>
          <w:rFonts w:ascii="Verdana" w:hAnsi="Verdana" w:cs="Arial"/>
          <w:bCs/>
          <w:color w:val="000000" w:themeColor="text1"/>
          <w:sz w:val="22"/>
          <w:szCs w:val="22"/>
        </w:rPr>
      </w:pPr>
    </w:p>
    <w:p w:rsidR="00C03AFF" w:rsidRPr="000404A2" w:rsidRDefault="00C03AFF" w:rsidP="00C03AFF">
      <w:pPr>
        <w:pStyle w:val="ListParagraph"/>
        <w:numPr>
          <w:ilvl w:val="0"/>
          <w:numId w:val="6"/>
        </w:numPr>
        <w:spacing w:after="0"/>
        <w:ind w:left="0" w:firstLine="0"/>
        <w:jc w:val="both"/>
        <w:rPr>
          <w:rFonts w:ascii="Verdana" w:hAnsi="Verdana" w:cs="Arial"/>
          <w:b/>
          <w:bCs/>
          <w:color w:val="000000" w:themeColor="text1"/>
          <w:lang w:val="en-GB"/>
        </w:rPr>
      </w:pPr>
      <w:r w:rsidRPr="000404A2">
        <w:rPr>
          <w:rFonts w:ascii="Verdana" w:hAnsi="Verdana" w:cs="Arial"/>
          <w:b/>
          <w:bCs/>
          <w:i/>
          <w:color w:val="000000" w:themeColor="text1"/>
          <w:lang w:val="en-GB"/>
        </w:rPr>
        <w:t>WP(C) 536/2011: Combating Criminalization of Politics</w:t>
      </w:r>
      <w:r w:rsidR="006B060B">
        <w:rPr>
          <w:rFonts w:ascii="Verdana" w:hAnsi="Verdana" w:cs="Arial"/>
          <w:b/>
          <w:bCs/>
          <w:i/>
          <w:color w:val="000000" w:themeColor="text1"/>
          <w:lang w:val="en-GB"/>
        </w:rPr>
        <w:t>:</w:t>
      </w:r>
      <w:r w:rsidRPr="000404A2">
        <w:rPr>
          <w:rFonts w:ascii="Verdana" w:hAnsi="Verdana" w:cs="Arial"/>
          <w:b/>
          <w:bCs/>
          <w:color w:val="000000" w:themeColor="text1"/>
          <w:lang w:val="en-GB"/>
        </w:rPr>
        <w:t xml:space="preserve"> </w:t>
      </w:r>
    </w:p>
    <w:p w:rsidR="00C03AFF" w:rsidRPr="000404A2" w:rsidRDefault="00C03AFF" w:rsidP="00C03AFF">
      <w:pPr>
        <w:pStyle w:val="NoSpacing"/>
        <w:spacing w:line="276" w:lineRule="auto"/>
        <w:jc w:val="both"/>
        <w:rPr>
          <w:rFonts w:ascii="Verdana" w:hAnsi="Verdana" w:cs="Arial"/>
          <w:color w:val="000000" w:themeColor="text1"/>
          <w:lang w:val="en-IN"/>
        </w:rPr>
      </w:pPr>
      <w:r w:rsidRPr="000404A2">
        <w:rPr>
          <w:rFonts w:ascii="Verdana" w:hAnsi="Verdana" w:cs="Arial"/>
          <w:color w:val="000000" w:themeColor="text1"/>
        </w:rPr>
        <w:t xml:space="preserve">The petition has been tagged with WP (Cr.) 208/2011: </w:t>
      </w:r>
      <w:r w:rsidRPr="000404A2">
        <w:rPr>
          <w:rFonts w:ascii="Verdana" w:hAnsi="Verdana" w:cs="Arial"/>
          <w:i/>
          <w:color w:val="000000" w:themeColor="text1"/>
          <w:lang w:val="en-IN"/>
        </w:rPr>
        <w:t>J. M. Lyngdoh &amp; Ors. Vs. UOI &amp; Ors</w:t>
      </w:r>
      <w:r w:rsidRPr="000404A2">
        <w:rPr>
          <w:rFonts w:ascii="Verdana" w:hAnsi="Verdana" w:cs="Arial"/>
          <w:color w:val="000000" w:themeColor="text1"/>
          <w:lang w:val="en-IN"/>
        </w:rPr>
        <w:t>., and listed for hearing on January 2, 2015.</w:t>
      </w:r>
    </w:p>
    <w:p w:rsidR="00C03AFF" w:rsidRPr="000404A2" w:rsidRDefault="00C03AFF" w:rsidP="00C03AFF">
      <w:pPr>
        <w:pStyle w:val="NoSpacing"/>
        <w:spacing w:line="276" w:lineRule="auto"/>
        <w:jc w:val="both"/>
        <w:rPr>
          <w:rFonts w:ascii="Verdana" w:hAnsi="Verdana" w:cs="Arial"/>
          <w:color w:val="000000" w:themeColor="text1"/>
        </w:rPr>
      </w:pPr>
    </w:p>
    <w:p w:rsidR="00C03AFF" w:rsidRPr="000404A2" w:rsidRDefault="00C03AFF" w:rsidP="00C03AFF">
      <w:pPr>
        <w:pStyle w:val="ListParagraph"/>
        <w:numPr>
          <w:ilvl w:val="0"/>
          <w:numId w:val="6"/>
        </w:numPr>
        <w:spacing w:after="0"/>
        <w:ind w:left="0" w:firstLine="0"/>
        <w:jc w:val="both"/>
        <w:rPr>
          <w:rStyle w:val="Strong"/>
          <w:rFonts w:ascii="Verdana" w:hAnsi="Verdana" w:cs="Arial"/>
          <w:b w:val="0"/>
          <w:bCs w:val="0"/>
          <w:color w:val="000000" w:themeColor="text1"/>
        </w:rPr>
      </w:pPr>
      <w:r w:rsidRPr="000404A2">
        <w:rPr>
          <w:rStyle w:val="Strong"/>
          <w:rFonts w:ascii="Verdana" w:hAnsi="Verdana" w:cs="Arial"/>
          <w:i/>
          <w:color w:val="000000" w:themeColor="text1"/>
        </w:rPr>
        <w:t>WP(C) 194/2012 - RTI Rules of the Allahabad High Court</w:t>
      </w:r>
      <w:r w:rsidR="006B060B">
        <w:rPr>
          <w:rStyle w:val="Strong"/>
          <w:rFonts w:ascii="Verdana" w:hAnsi="Verdana" w:cs="Arial"/>
          <w:i/>
          <w:color w:val="000000" w:themeColor="text1"/>
        </w:rPr>
        <w:t>:</w:t>
      </w:r>
      <w:r w:rsidRPr="000404A2">
        <w:rPr>
          <w:rStyle w:val="Strong"/>
          <w:rFonts w:ascii="Verdana" w:hAnsi="Verdana" w:cs="Arial"/>
          <w:color w:val="000000" w:themeColor="text1"/>
        </w:rPr>
        <w:t xml:space="preserve"> </w:t>
      </w:r>
    </w:p>
    <w:p w:rsidR="00C03AFF" w:rsidRPr="000404A2" w:rsidRDefault="00C03AFF" w:rsidP="00C03AFF">
      <w:pPr>
        <w:pStyle w:val="NoSpacing"/>
        <w:spacing w:line="276" w:lineRule="auto"/>
        <w:jc w:val="both"/>
        <w:rPr>
          <w:rFonts w:ascii="Verdana" w:hAnsi="Verdana" w:cs="Arial"/>
          <w:color w:val="000000" w:themeColor="text1"/>
        </w:rPr>
      </w:pPr>
      <w:r w:rsidRPr="000404A2">
        <w:rPr>
          <w:rFonts w:ascii="Verdana" w:hAnsi="Verdana" w:cs="Arial"/>
          <w:color w:val="000000" w:themeColor="text1"/>
        </w:rPr>
        <w:t>The matter was heard on September 9, 2014. Fresh notices were issued to the unserved respondents in the matters tagged with the petition.</w:t>
      </w:r>
    </w:p>
    <w:p w:rsidR="00C03AFF" w:rsidRPr="000404A2" w:rsidRDefault="00C03AFF" w:rsidP="00C03AFF">
      <w:pPr>
        <w:pStyle w:val="ListParagraph"/>
        <w:spacing w:after="0"/>
        <w:ind w:left="0"/>
        <w:jc w:val="both"/>
        <w:rPr>
          <w:rStyle w:val="Strong"/>
          <w:rFonts w:ascii="Verdana" w:hAnsi="Verdana" w:cs="Arial"/>
          <w:b w:val="0"/>
          <w:bCs w:val="0"/>
          <w:color w:val="000000" w:themeColor="text1"/>
        </w:rPr>
      </w:pPr>
    </w:p>
    <w:p w:rsidR="00C03AFF" w:rsidRPr="000404A2" w:rsidRDefault="00C03AFF" w:rsidP="00C03AFF">
      <w:pPr>
        <w:pStyle w:val="ListParagraph"/>
        <w:numPr>
          <w:ilvl w:val="0"/>
          <w:numId w:val="6"/>
        </w:numPr>
        <w:shd w:val="clear" w:color="auto" w:fill="FFFFFF"/>
        <w:spacing w:after="0"/>
        <w:ind w:left="0" w:firstLine="0"/>
        <w:jc w:val="both"/>
        <w:rPr>
          <w:rFonts w:ascii="Verdana" w:hAnsi="Verdana"/>
          <w:color w:val="000000" w:themeColor="text1"/>
        </w:rPr>
      </w:pPr>
      <w:r w:rsidRPr="000404A2">
        <w:rPr>
          <w:rFonts w:ascii="Verdana" w:hAnsi="Verdana" w:cs="Arial"/>
          <w:b/>
          <w:bCs/>
          <w:i/>
          <w:iCs/>
          <w:color w:val="000000" w:themeColor="text1"/>
        </w:rPr>
        <w:t>WP(C) 21/2013: Challenging the provisions of the IT Act, 2000</w:t>
      </w:r>
      <w:r w:rsidR="006B060B">
        <w:rPr>
          <w:rFonts w:ascii="Verdana" w:hAnsi="Verdana" w:cs="Arial"/>
          <w:b/>
          <w:bCs/>
          <w:i/>
          <w:iCs/>
          <w:color w:val="000000" w:themeColor="text1"/>
        </w:rPr>
        <w:t>:</w:t>
      </w:r>
    </w:p>
    <w:p w:rsidR="00C03AFF" w:rsidRPr="000404A2" w:rsidRDefault="00C03AFF" w:rsidP="00C03AFF">
      <w:pPr>
        <w:pStyle w:val="ListParagraph"/>
        <w:spacing w:after="0"/>
        <w:ind w:left="0"/>
        <w:jc w:val="both"/>
        <w:rPr>
          <w:rFonts w:ascii="Verdana" w:hAnsi="Verdana" w:cs="Arial"/>
          <w:color w:val="000000" w:themeColor="text1"/>
        </w:rPr>
      </w:pPr>
      <w:r w:rsidRPr="000404A2">
        <w:rPr>
          <w:rFonts w:ascii="Verdana" w:hAnsi="Verdana" w:cs="Arial"/>
          <w:color w:val="000000" w:themeColor="text1"/>
        </w:rPr>
        <w:t xml:space="preserve">Our PIL challenging the </w:t>
      </w:r>
      <w:r w:rsidRPr="000404A2">
        <w:rPr>
          <w:rFonts w:ascii="Verdana" w:hAnsi="Verdana" w:cs="Arial"/>
          <w:i/>
          <w:color w:val="000000" w:themeColor="text1"/>
        </w:rPr>
        <w:t>vires</w:t>
      </w:r>
      <w:r w:rsidRPr="000404A2">
        <w:rPr>
          <w:rFonts w:ascii="Verdana" w:hAnsi="Verdana" w:cs="Arial"/>
          <w:color w:val="000000" w:themeColor="text1"/>
        </w:rPr>
        <w:t xml:space="preserve"> of </w:t>
      </w:r>
      <w:r w:rsidRPr="000404A2">
        <w:rPr>
          <w:rFonts w:ascii="Verdana" w:hAnsi="Verdana" w:cs="Arial"/>
          <w:bCs/>
          <w:iCs/>
          <w:color w:val="000000" w:themeColor="text1"/>
        </w:rPr>
        <w:t xml:space="preserve">Sec. 66A, 69A and 80 of the Information Technology Act, 2000, </w:t>
      </w:r>
      <w:r w:rsidRPr="000404A2">
        <w:rPr>
          <w:rFonts w:ascii="Verdana" w:hAnsi="Verdana" w:cs="Arial"/>
          <w:color w:val="000000" w:themeColor="text1"/>
        </w:rPr>
        <w:t xml:space="preserve">has been clubbed with a group of petitions challenging various provisions of the </w:t>
      </w:r>
      <w:r w:rsidRPr="000404A2">
        <w:rPr>
          <w:rFonts w:ascii="Verdana" w:hAnsi="Verdana" w:cs="Arial"/>
          <w:bCs/>
          <w:iCs/>
          <w:color w:val="000000" w:themeColor="text1"/>
        </w:rPr>
        <w:t>Act. T</w:t>
      </w:r>
      <w:r w:rsidRPr="000404A2">
        <w:rPr>
          <w:rFonts w:ascii="Verdana" w:hAnsi="Verdana" w:cs="Arial"/>
          <w:color w:val="000000" w:themeColor="text1"/>
        </w:rPr>
        <w:t>he petitioners were heard at length on December 10-11, 2014. The hearing is to resume on December 16, 2014. </w:t>
      </w:r>
      <w:r w:rsidRPr="000404A2">
        <w:rPr>
          <w:rFonts w:ascii="Verdana" w:hAnsi="Verdana" w:cs="Arial"/>
          <w:color w:val="000000" w:themeColor="text1"/>
        </w:rPr>
        <w:tab/>
      </w:r>
    </w:p>
    <w:p w:rsidR="00C03AFF" w:rsidRPr="000404A2" w:rsidRDefault="00C03AFF" w:rsidP="00C03AFF">
      <w:pPr>
        <w:pStyle w:val="NoSpacing"/>
        <w:spacing w:line="276" w:lineRule="auto"/>
        <w:jc w:val="both"/>
        <w:rPr>
          <w:rFonts w:ascii="Verdana" w:hAnsi="Verdana" w:cs="Arial"/>
          <w:color w:val="000000" w:themeColor="text1"/>
        </w:rPr>
      </w:pPr>
    </w:p>
    <w:p w:rsidR="00C03AFF" w:rsidRPr="000404A2" w:rsidRDefault="00C03AFF" w:rsidP="00C03AFF">
      <w:pPr>
        <w:pStyle w:val="ListParagraph"/>
        <w:numPr>
          <w:ilvl w:val="0"/>
          <w:numId w:val="6"/>
        </w:numPr>
        <w:shd w:val="clear" w:color="auto" w:fill="FFFFFF"/>
        <w:spacing w:after="0"/>
        <w:ind w:left="0" w:firstLine="0"/>
        <w:jc w:val="both"/>
        <w:rPr>
          <w:rFonts w:ascii="Verdana" w:hAnsi="Verdana"/>
          <w:color w:val="000000" w:themeColor="text1"/>
        </w:rPr>
      </w:pPr>
      <w:r w:rsidRPr="000404A2">
        <w:rPr>
          <w:rFonts w:ascii="Verdana" w:hAnsi="Verdana" w:cs="Arial"/>
          <w:b/>
          <w:i/>
          <w:color w:val="000000" w:themeColor="text1"/>
        </w:rPr>
        <w:t>WP(C) 463/2012: Illegal allocation of captive coal blocks</w:t>
      </w:r>
      <w:r w:rsidR="006B060B">
        <w:rPr>
          <w:rFonts w:ascii="Verdana" w:hAnsi="Verdana" w:cs="Arial"/>
          <w:b/>
          <w:i/>
          <w:color w:val="000000" w:themeColor="text1"/>
        </w:rPr>
        <w:t>:</w:t>
      </w:r>
    </w:p>
    <w:p w:rsidR="0090510E" w:rsidRPr="000404A2" w:rsidRDefault="00C03AFF" w:rsidP="00C03AFF">
      <w:pPr>
        <w:pStyle w:val="ListParagraph"/>
        <w:shd w:val="clear" w:color="auto" w:fill="FFFFFF"/>
        <w:spacing w:after="0"/>
        <w:ind w:left="0"/>
        <w:jc w:val="both"/>
        <w:rPr>
          <w:rFonts w:ascii="Verdana" w:hAnsi="Verdana"/>
          <w:color w:val="000000" w:themeColor="text1"/>
        </w:rPr>
      </w:pPr>
      <w:r w:rsidRPr="000404A2">
        <w:rPr>
          <w:rFonts w:ascii="Verdana" w:hAnsi="Verdana" w:cs="Arial"/>
          <w:color w:val="000000" w:themeColor="text1"/>
        </w:rPr>
        <w:t xml:space="preserve">After holding the allocations of captive blocks made during the period from 19913 to 2010 to </w:t>
      </w:r>
      <w:r w:rsidRPr="000404A2">
        <w:rPr>
          <w:rFonts w:ascii="Verdana" w:hAnsi="Verdana"/>
          <w:color w:val="000000" w:themeColor="text1"/>
        </w:rPr>
        <w:t>be illegal, the Court held further hearing to determine the consequences flowing from its verdict. The UOI accepted the inevitability of auctions for the blocks held to be illegally allocated, but sought an exemption for 40 blocks, where mining leases had been granted by the state governments, and 6 others, where the end use plants were nearing completion.</w:t>
      </w:r>
    </w:p>
    <w:p w:rsidR="0090510E" w:rsidRPr="000404A2" w:rsidRDefault="0090510E" w:rsidP="0090510E">
      <w:pPr>
        <w:pStyle w:val="NormalWeb"/>
        <w:shd w:val="clear" w:color="auto" w:fill="FFFFFF"/>
        <w:rPr>
          <w:rFonts w:ascii="Verdana" w:hAnsi="Verdana"/>
          <w:color w:val="000000" w:themeColor="text1"/>
          <w:sz w:val="22"/>
          <w:szCs w:val="22"/>
        </w:rPr>
      </w:pPr>
      <w:r w:rsidRPr="000404A2">
        <w:rPr>
          <w:rFonts w:ascii="Verdana" w:hAnsi="Verdana"/>
          <w:color w:val="000000" w:themeColor="text1"/>
          <w:sz w:val="22"/>
          <w:szCs w:val="22"/>
        </w:rPr>
        <w:t xml:space="preserve">At the hearing on September 9, 2014, the </w:t>
      </w:r>
      <w:r w:rsidRPr="000404A2">
        <w:rPr>
          <w:rFonts w:ascii="Verdana" w:hAnsi="Verdana" w:cs="Arial"/>
          <w:color w:val="000000" w:themeColor="text1"/>
          <w:sz w:val="22"/>
          <w:szCs w:val="22"/>
        </w:rPr>
        <w:t>Union of India</w:t>
      </w:r>
      <w:r w:rsidRPr="000404A2">
        <w:rPr>
          <w:rFonts w:ascii="Verdana" w:hAnsi="Verdana"/>
          <w:color w:val="000000" w:themeColor="text1"/>
          <w:sz w:val="22"/>
          <w:szCs w:val="22"/>
        </w:rPr>
        <w:t xml:space="preserve"> submitted that cancellation of allocations was the natural consequence of the August 25 judgment, while the affected private entities pressed for constitution of a committee to minimise the economic consequences of the judgment. The apex court pronounced its final order on September 24, cancelling 214 of the 218 allocations in question on grounds of the vice of arbitrariness and legal flaws.</w:t>
      </w:r>
    </w:p>
    <w:p w:rsidR="00C03AFF" w:rsidRPr="000404A2" w:rsidRDefault="00C03AFF" w:rsidP="00C03AFF">
      <w:pPr>
        <w:pStyle w:val="NormalWeb"/>
        <w:shd w:val="clear" w:color="auto" w:fill="FFFFFF"/>
        <w:rPr>
          <w:rFonts w:ascii="Verdana" w:hAnsi="Verdana"/>
          <w:color w:val="000000" w:themeColor="text1"/>
          <w:sz w:val="22"/>
          <w:szCs w:val="22"/>
        </w:rPr>
      </w:pPr>
      <w:r w:rsidRPr="000404A2">
        <w:rPr>
          <w:rFonts w:ascii="Verdana" w:hAnsi="Verdana"/>
          <w:color w:val="000000" w:themeColor="text1"/>
          <w:sz w:val="22"/>
          <w:szCs w:val="22"/>
        </w:rPr>
        <w:t xml:space="preserve">Meanwhile, it </w:t>
      </w:r>
      <w:r w:rsidR="0090510E" w:rsidRPr="000404A2">
        <w:rPr>
          <w:rFonts w:ascii="Verdana" w:hAnsi="Verdana"/>
          <w:color w:val="000000" w:themeColor="text1"/>
          <w:sz w:val="22"/>
          <w:szCs w:val="22"/>
        </w:rPr>
        <w:t xml:space="preserve">had </w:t>
      </w:r>
      <w:r w:rsidRPr="000404A2">
        <w:rPr>
          <w:rFonts w:ascii="Verdana" w:hAnsi="Verdana"/>
          <w:color w:val="000000" w:themeColor="text1"/>
          <w:sz w:val="22"/>
          <w:szCs w:val="22"/>
        </w:rPr>
        <w:t xml:space="preserve">transpired that </w:t>
      </w:r>
      <w:r w:rsidRPr="000404A2">
        <w:rPr>
          <w:rFonts w:ascii="Verdana" w:hAnsi="Verdana" w:cs="Arial"/>
          <w:color w:val="000000" w:themeColor="text1"/>
          <w:sz w:val="22"/>
          <w:szCs w:val="22"/>
        </w:rPr>
        <w:t>Shri</w:t>
      </w:r>
      <w:r w:rsidRPr="000404A2">
        <w:rPr>
          <w:rFonts w:ascii="Verdana" w:hAnsi="Verdana"/>
          <w:color w:val="000000" w:themeColor="text1"/>
          <w:sz w:val="22"/>
          <w:szCs w:val="22"/>
        </w:rPr>
        <w:t xml:space="preserve"> Ranjit Sinha, Director, CBI, had met at his residence a number of persons accused in various high profile cases being investigated by the CBI, such as the Telecom scam and the Coal block allocation cases. In this context, the Society filed an application for directions, seeking the recusal of </w:t>
      </w:r>
      <w:r w:rsidRPr="000404A2">
        <w:rPr>
          <w:rFonts w:ascii="Verdana" w:hAnsi="Verdana" w:cs="Arial"/>
          <w:color w:val="000000" w:themeColor="text1"/>
          <w:sz w:val="22"/>
          <w:szCs w:val="22"/>
        </w:rPr>
        <w:t>Shri</w:t>
      </w:r>
      <w:r w:rsidRPr="000404A2">
        <w:rPr>
          <w:rFonts w:ascii="Verdana" w:hAnsi="Verdana"/>
          <w:color w:val="000000" w:themeColor="text1"/>
          <w:sz w:val="22"/>
          <w:szCs w:val="22"/>
        </w:rPr>
        <w:t xml:space="preserve"> Sinha from the ongoing</w:t>
      </w:r>
      <w:r w:rsidRPr="000404A2">
        <w:rPr>
          <w:rStyle w:val="apple-converted-space"/>
          <w:rFonts w:ascii="Verdana" w:hAnsi="Verdana"/>
          <w:color w:val="000000" w:themeColor="text1"/>
          <w:sz w:val="22"/>
          <w:szCs w:val="22"/>
        </w:rPr>
        <w:t> </w:t>
      </w:r>
      <w:r w:rsidRPr="000404A2">
        <w:rPr>
          <w:rFonts w:ascii="Verdana" w:hAnsi="Verdana"/>
          <w:color w:val="000000" w:themeColor="text1"/>
          <w:sz w:val="22"/>
          <w:szCs w:val="22"/>
        </w:rPr>
        <w:t>investigations and prosecutions related to the coal blocks allocation case.</w:t>
      </w:r>
    </w:p>
    <w:p w:rsidR="00C03AFF" w:rsidRPr="000404A2" w:rsidRDefault="00C03AFF" w:rsidP="00C03AFF">
      <w:pPr>
        <w:pStyle w:val="NormalWeb"/>
        <w:shd w:val="clear" w:color="auto" w:fill="FFFFFF"/>
        <w:rPr>
          <w:rFonts w:ascii="Verdana" w:hAnsi="Verdana"/>
          <w:color w:val="000000" w:themeColor="text1"/>
          <w:sz w:val="22"/>
          <w:szCs w:val="22"/>
        </w:rPr>
      </w:pPr>
      <w:r w:rsidRPr="000404A2">
        <w:rPr>
          <w:rFonts w:ascii="Verdana" w:hAnsi="Verdana"/>
          <w:color w:val="000000" w:themeColor="text1"/>
          <w:sz w:val="22"/>
          <w:szCs w:val="22"/>
        </w:rPr>
        <w:t xml:space="preserve">Subsequently, credible information was received that the Income Tax Department had drawn up an appraisal report on the electronic information gathered in the </w:t>
      </w:r>
      <w:r w:rsidRPr="000404A2">
        <w:rPr>
          <w:rFonts w:ascii="Verdana" w:hAnsi="Verdana"/>
          <w:color w:val="000000" w:themeColor="text1"/>
          <w:sz w:val="22"/>
          <w:szCs w:val="22"/>
        </w:rPr>
        <w:lastRenderedPageBreak/>
        <w:t xml:space="preserve">course of a raid on the premises of Moin Qureshi, a known Hawala operator and a frequent visitor at the residence of </w:t>
      </w:r>
      <w:r w:rsidRPr="000404A2">
        <w:rPr>
          <w:rFonts w:ascii="Verdana" w:hAnsi="Verdana" w:cs="Arial"/>
          <w:color w:val="000000" w:themeColor="text1"/>
          <w:sz w:val="22"/>
          <w:szCs w:val="22"/>
        </w:rPr>
        <w:t>Shri</w:t>
      </w:r>
      <w:r w:rsidRPr="000404A2">
        <w:rPr>
          <w:rFonts w:ascii="Verdana" w:hAnsi="Verdana"/>
          <w:color w:val="000000" w:themeColor="text1"/>
          <w:sz w:val="22"/>
          <w:szCs w:val="22"/>
        </w:rPr>
        <w:t xml:space="preserve"> Sinha. Hence, an application for directions was moved to secure the production of the appraisal report, which was expected to throw light on Qureshi's interactions with </w:t>
      </w:r>
      <w:r w:rsidRPr="000404A2">
        <w:rPr>
          <w:rFonts w:ascii="Verdana" w:hAnsi="Verdana" w:cs="Arial"/>
          <w:color w:val="000000" w:themeColor="text1"/>
          <w:sz w:val="22"/>
          <w:szCs w:val="22"/>
        </w:rPr>
        <w:t>Shri</w:t>
      </w:r>
      <w:r w:rsidRPr="000404A2">
        <w:rPr>
          <w:rFonts w:ascii="Verdana" w:hAnsi="Verdana"/>
          <w:color w:val="000000" w:themeColor="text1"/>
          <w:sz w:val="22"/>
          <w:szCs w:val="22"/>
        </w:rPr>
        <w:t xml:space="preserve"> Sinha and the latter's suitability to lead the investigations in the Coal Blocks Allocation cases. The application was eventually granted.</w:t>
      </w:r>
    </w:p>
    <w:p w:rsidR="00C03AFF" w:rsidRPr="000404A2" w:rsidRDefault="00C03AFF" w:rsidP="00C03AFF">
      <w:pPr>
        <w:pStyle w:val="NormalWeb"/>
        <w:shd w:val="clear" w:color="auto" w:fill="FFFFFF"/>
        <w:rPr>
          <w:rFonts w:ascii="Verdana" w:hAnsi="Verdana" w:cs="Arial"/>
          <w:color w:val="000000" w:themeColor="text1"/>
          <w:sz w:val="22"/>
          <w:szCs w:val="22"/>
        </w:rPr>
      </w:pPr>
      <w:r w:rsidRPr="000404A2">
        <w:rPr>
          <w:rFonts w:ascii="Verdana" w:hAnsi="Verdana" w:cs="Arial"/>
          <w:color w:val="000000" w:themeColor="text1"/>
          <w:sz w:val="22"/>
          <w:szCs w:val="22"/>
        </w:rPr>
        <w:t>At the hearing on September 19, the Court directed the Union of India to submit the appraisal report by October 17. In the mean time, the CBI was asked not to file any charge sheet or closure report in the ongoing investigations.</w:t>
      </w:r>
    </w:p>
    <w:p w:rsidR="00C03AFF" w:rsidRPr="000404A2" w:rsidRDefault="00C03AFF" w:rsidP="00C03AFF">
      <w:pPr>
        <w:pStyle w:val="NormalWeb"/>
        <w:shd w:val="clear" w:color="auto" w:fill="FFFFFF"/>
        <w:rPr>
          <w:rFonts w:ascii="Verdana" w:hAnsi="Verdana" w:cs="Arial"/>
          <w:color w:val="000000" w:themeColor="text1"/>
          <w:sz w:val="22"/>
          <w:szCs w:val="22"/>
        </w:rPr>
      </w:pPr>
      <w:r w:rsidRPr="000404A2">
        <w:rPr>
          <w:rFonts w:ascii="Verdana" w:hAnsi="Verdana" w:cs="Arial"/>
          <w:color w:val="000000" w:themeColor="text1"/>
          <w:sz w:val="22"/>
          <w:szCs w:val="22"/>
        </w:rPr>
        <w:t xml:space="preserve">Producing the appraisal report in the Court, the Attorney General stated that it did not </w:t>
      </w:r>
      <w:r w:rsidR="0090510E" w:rsidRPr="000404A2">
        <w:rPr>
          <w:rFonts w:ascii="Verdana" w:hAnsi="Verdana" w:cs="Arial"/>
          <w:color w:val="000000" w:themeColor="text1"/>
          <w:sz w:val="22"/>
          <w:szCs w:val="22"/>
        </w:rPr>
        <w:t>record</w:t>
      </w:r>
      <w:r w:rsidRPr="000404A2">
        <w:rPr>
          <w:rFonts w:ascii="Verdana" w:hAnsi="Verdana" w:cs="Arial"/>
          <w:color w:val="000000" w:themeColor="text1"/>
          <w:sz w:val="22"/>
          <w:szCs w:val="22"/>
        </w:rPr>
        <w:t xml:space="preserve"> any conversation between Qureshi and Shri Sinha and that the latter’s name always came up with reference to something else or as hearsay. Emboldened by this statement, Shri Sinha moved an application in the Court on November 17, 2014, praying for registration of an FIR for perjury against Shri Kamal Jaswal, Common Cause and Shri Prashant Bhushan for false statements made in the affidavit and in course of the Court proceedings.</w:t>
      </w:r>
    </w:p>
    <w:p w:rsidR="00C03AFF" w:rsidRPr="000404A2" w:rsidRDefault="0090510E" w:rsidP="00C03AFF">
      <w:pPr>
        <w:shd w:val="clear" w:color="auto" w:fill="FFFFFF"/>
        <w:rPr>
          <w:rFonts w:ascii="Verdana" w:eastAsia="Times New Roman" w:hAnsi="Verdana" w:cs="Times New Roman"/>
          <w:color w:val="000000" w:themeColor="text1"/>
        </w:rPr>
      </w:pPr>
      <w:r w:rsidRPr="000404A2">
        <w:rPr>
          <w:rFonts w:ascii="Verdana" w:hAnsi="Verdana" w:cs="Arial"/>
          <w:color w:val="000000" w:themeColor="text1"/>
        </w:rPr>
        <w:t>The Director</w:t>
      </w:r>
      <w:r w:rsidR="00C03AFF" w:rsidRPr="000404A2">
        <w:rPr>
          <w:rFonts w:ascii="Verdana" w:eastAsia="Times New Roman" w:hAnsi="Verdana" w:cs="Times New Roman"/>
          <w:color w:val="000000" w:themeColor="text1"/>
        </w:rPr>
        <w:t xml:space="preserve"> filed an additional affidavit on December 4 to submit an investigative report published in The Indian Express of October 30, 2014, which substantiated the references in the appraisal report to Qureshi’s dealings with Shri Sinha. The affidavit also underlined Shri Sinha’s determined efforts to subvert the investigation and prosecution of the Coal Scam cases and sought a court-monitored investigation by a Special Investigation Teams or by the Ant-corruption Bureau of Delhi Police in the entire matter. Our contention was that the CBI could not be trusted with this task since two of its former Directors and other senior functionaries would be the subject matter of the investigation. </w:t>
      </w:r>
    </w:p>
    <w:p w:rsidR="00C03AFF" w:rsidRPr="000404A2" w:rsidRDefault="00C03AFF" w:rsidP="00C03AFF">
      <w:pPr>
        <w:shd w:val="clear" w:color="auto" w:fill="FFFFFF"/>
        <w:rPr>
          <w:rFonts w:ascii="Verdana" w:hAnsi="Verdana" w:cs="Arial"/>
          <w:b/>
          <w:color w:val="000000" w:themeColor="text1"/>
          <w:shd w:val="clear" w:color="auto" w:fill="FFFFFF"/>
        </w:rPr>
      </w:pPr>
      <w:r w:rsidRPr="000404A2">
        <w:rPr>
          <w:rFonts w:ascii="Verdana" w:eastAsia="Times New Roman" w:hAnsi="Verdana" w:cs="Times New Roman"/>
          <w:color w:val="000000" w:themeColor="text1"/>
        </w:rPr>
        <w:t xml:space="preserve">However, the Court did not pay heed to this argument and returned the appraisal reports to the Government </w:t>
      </w:r>
      <w:r w:rsidR="0090510E" w:rsidRPr="000404A2">
        <w:rPr>
          <w:rFonts w:ascii="Verdana" w:eastAsia="Times New Roman" w:hAnsi="Verdana" w:cs="Times New Roman"/>
          <w:color w:val="000000" w:themeColor="text1"/>
        </w:rPr>
        <w:t>when the matter came up for hearing</w:t>
      </w:r>
      <w:r w:rsidRPr="000404A2">
        <w:rPr>
          <w:rFonts w:ascii="Verdana" w:eastAsia="Times New Roman" w:hAnsi="Verdana" w:cs="Times New Roman"/>
          <w:color w:val="000000" w:themeColor="text1"/>
        </w:rPr>
        <w:t xml:space="preserve"> on December 8. The embargo on filing of charge-sheets and closure reports by the CBI was also lifted. The matter is now listed for January 8, 2014.</w:t>
      </w:r>
    </w:p>
    <w:p w:rsidR="00C03AFF" w:rsidRPr="000404A2" w:rsidRDefault="00C03AFF" w:rsidP="00C03AFF">
      <w:pPr>
        <w:pStyle w:val="ListParagraph"/>
        <w:numPr>
          <w:ilvl w:val="0"/>
          <w:numId w:val="6"/>
        </w:numPr>
        <w:spacing w:after="0"/>
        <w:ind w:left="0" w:firstLine="0"/>
        <w:jc w:val="both"/>
        <w:rPr>
          <w:rFonts w:ascii="Verdana" w:hAnsi="Verdana" w:cs="Arial"/>
          <w:color w:val="000000" w:themeColor="text1"/>
        </w:rPr>
      </w:pPr>
      <w:r w:rsidRPr="000404A2">
        <w:rPr>
          <w:rFonts w:ascii="Verdana" w:hAnsi="Verdana" w:cs="Arial"/>
          <w:b/>
          <w:color w:val="000000" w:themeColor="text1"/>
          <w:shd w:val="clear" w:color="auto" w:fill="FFFFFF"/>
        </w:rPr>
        <w:t xml:space="preserve">WP </w:t>
      </w:r>
      <w:r w:rsidRPr="000404A2">
        <w:rPr>
          <w:rFonts w:ascii="Verdana" w:hAnsi="Verdana" w:cs="Arial"/>
          <w:b/>
          <w:color w:val="000000" w:themeColor="text1"/>
        </w:rPr>
        <w:t xml:space="preserve">(C) </w:t>
      </w:r>
      <w:r w:rsidRPr="000404A2">
        <w:rPr>
          <w:rFonts w:ascii="Verdana" w:hAnsi="Verdana" w:cs="Arial"/>
          <w:b/>
          <w:color w:val="000000" w:themeColor="text1"/>
          <w:shd w:val="clear" w:color="auto" w:fill="FFFFFF"/>
        </w:rPr>
        <w:t xml:space="preserve">728/2013- </w:t>
      </w:r>
      <w:r w:rsidRPr="000404A2">
        <w:rPr>
          <w:rFonts w:ascii="Verdana" w:hAnsi="Verdana" w:cs="Arial"/>
          <w:b/>
          <w:i/>
          <w:color w:val="000000" w:themeColor="text1"/>
          <w:shd w:val="clear" w:color="auto" w:fill="FFFFFF"/>
        </w:rPr>
        <w:t>M</w:t>
      </w:r>
      <w:r w:rsidRPr="000404A2">
        <w:rPr>
          <w:rFonts w:ascii="Verdana" w:hAnsi="Verdana" w:cs="Arial"/>
          <w:b/>
          <w:i/>
          <w:iCs/>
          <w:color w:val="000000" w:themeColor="text1"/>
          <w:shd w:val="clear" w:color="auto" w:fill="FFFFFF"/>
        </w:rPr>
        <w:t>ala fide</w:t>
      </w:r>
      <w:r w:rsidRPr="000404A2">
        <w:rPr>
          <w:rStyle w:val="apple-converted-space"/>
          <w:rFonts w:ascii="Verdana" w:hAnsi="Verdana"/>
          <w:b/>
          <w:color w:val="000000" w:themeColor="text1"/>
          <w:shd w:val="clear" w:color="auto" w:fill="FFFFFF"/>
        </w:rPr>
        <w:t> </w:t>
      </w:r>
      <w:r w:rsidRPr="000404A2">
        <w:rPr>
          <w:rFonts w:ascii="Verdana" w:hAnsi="Verdana" w:cs="Arial"/>
          <w:b/>
          <w:color w:val="000000" w:themeColor="text1"/>
          <w:shd w:val="clear" w:color="auto" w:fill="FFFFFF"/>
        </w:rPr>
        <w:t>favours to RIL in KG Basin contract</w:t>
      </w:r>
      <w:r w:rsidR="006B060B">
        <w:rPr>
          <w:rFonts w:ascii="Verdana" w:hAnsi="Verdana" w:cs="Arial"/>
          <w:b/>
          <w:color w:val="000000" w:themeColor="text1"/>
          <w:shd w:val="clear" w:color="auto" w:fill="FFFFFF"/>
        </w:rPr>
        <w:t>:</w:t>
      </w:r>
      <w:r w:rsidRPr="000404A2">
        <w:rPr>
          <w:rFonts w:ascii="Verdana" w:hAnsi="Verdana" w:cs="Arial"/>
          <w:b/>
          <w:color w:val="000000" w:themeColor="text1"/>
          <w:shd w:val="clear" w:color="auto" w:fill="FFFFFF"/>
        </w:rPr>
        <w:t xml:space="preserve"> </w:t>
      </w:r>
    </w:p>
    <w:p w:rsidR="00C03AFF" w:rsidRPr="000404A2" w:rsidRDefault="00C03AFF" w:rsidP="00C03AFF">
      <w:pPr>
        <w:jc w:val="both"/>
        <w:rPr>
          <w:rFonts w:ascii="Verdana" w:hAnsi="Verdana" w:cs="Arial"/>
          <w:color w:val="000000" w:themeColor="text1"/>
        </w:rPr>
      </w:pPr>
      <w:r w:rsidRPr="000404A2">
        <w:rPr>
          <w:rFonts w:ascii="Verdana" w:hAnsi="Verdana" w:cs="Arial"/>
          <w:color w:val="000000" w:themeColor="text1"/>
        </w:rPr>
        <w:t>The Court has directed the Solicitor General to place on record the New Domestic Natural Gas Pricing Guidelines, 2014 and respond to our IA of July 11, 2014 regarding the draft report of the CAG on the subject. The matter has been listed for January 16, 2015.</w:t>
      </w:r>
    </w:p>
    <w:p w:rsidR="00C03AFF" w:rsidRPr="000404A2" w:rsidRDefault="00C03AFF" w:rsidP="00C03AFF">
      <w:pPr>
        <w:pStyle w:val="ListParagraph"/>
        <w:numPr>
          <w:ilvl w:val="0"/>
          <w:numId w:val="6"/>
        </w:numPr>
        <w:spacing w:after="0"/>
        <w:ind w:left="0" w:firstLine="0"/>
        <w:jc w:val="both"/>
        <w:rPr>
          <w:rFonts w:ascii="Verdana" w:hAnsi="Verdana" w:cs="Arial"/>
          <w:color w:val="000000" w:themeColor="text1"/>
        </w:rPr>
      </w:pPr>
      <w:r w:rsidRPr="000404A2">
        <w:rPr>
          <w:rFonts w:ascii="Verdana" w:hAnsi="Verdana" w:cs="Arial"/>
          <w:b/>
          <w:i/>
          <w:color w:val="000000" w:themeColor="text1"/>
          <w:shd w:val="clear" w:color="auto" w:fill="FFFFFF"/>
        </w:rPr>
        <w:t xml:space="preserve">WP </w:t>
      </w:r>
      <w:r w:rsidRPr="000404A2">
        <w:rPr>
          <w:rFonts w:ascii="Verdana" w:hAnsi="Verdana" w:cs="Arial"/>
          <w:b/>
          <w:i/>
          <w:color w:val="000000" w:themeColor="text1"/>
        </w:rPr>
        <w:t>(C) 880</w:t>
      </w:r>
      <w:r w:rsidRPr="000404A2">
        <w:rPr>
          <w:rFonts w:ascii="Verdana" w:hAnsi="Verdana" w:cs="Arial"/>
          <w:b/>
          <w:i/>
          <w:color w:val="000000" w:themeColor="text1"/>
          <w:shd w:val="clear" w:color="auto" w:fill="FFFFFF"/>
        </w:rPr>
        <w:t xml:space="preserve">/2013:  </w:t>
      </w:r>
      <w:hyperlink r:id="rId5" w:tgtFrame="_blank" w:history="1">
        <w:r w:rsidRPr="006B060B">
          <w:rPr>
            <w:rStyle w:val="Hyperlink"/>
            <w:rFonts w:ascii="Verdana" w:hAnsi="Verdana" w:cs="Arial"/>
            <w:b/>
            <w:i/>
            <w:color w:val="000000" w:themeColor="text1"/>
            <w:u w:val="none"/>
          </w:rPr>
          <w:t>News broadcast by private radio stations</w:t>
        </w:r>
      </w:hyperlink>
      <w:r w:rsidR="006B060B">
        <w:rPr>
          <w:rFonts w:ascii="Verdana" w:hAnsi="Verdana"/>
          <w:color w:val="000000" w:themeColor="text1"/>
        </w:rPr>
        <w:t>:</w:t>
      </w:r>
    </w:p>
    <w:p w:rsidR="00C03AFF" w:rsidRPr="000404A2" w:rsidRDefault="00C03AFF" w:rsidP="00C03AFF">
      <w:pPr>
        <w:pStyle w:val="ListParagraph"/>
        <w:widowControl w:val="0"/>
        <w:autoSpaceDE w:val="0"/>
        <w:autoSpaceDN w:val="0"/>
        <w:adjustRightInd w:val="0"/>
        <w:spacing w:after="0"/>
        <w:ind w:left="0"/>
        <w:jc w:val="both"/>
        <w:rPr>
          <w:rFonts w:ascii="Verdana" w:hAnsi="Verdana" w:cs="Arial"/>
          <w:color w:val="000000" w:themeColor="text1"/>
        </w:rPr>
      </w:pPr>
      <w:r w:rsidRPr="000404A2">
        <w:rPr>
          <w:rFonts w:ascii="Verdana" w:hAnsi="Verdana" w:cs="Arial"/>
          <w:color w:val="000000" w:themeColor="text1"/>
        </w:rPr>
        <w:t xml:space="preserve">At the hearing on September 25, 2014, the Court directed the Union of India to file an affidavit reflecting the steps intended to be taken and the time frame for implementation of such policy, if any, with reference to news broadcast by private radio stations. There are no further orders of listing. </w:t>
      </w:r>
    </w:p>
    <w:p w:rsidR="00C03AFF" w:rsidRPr="000404A2" w:rsidRDefault="00C03AFF" w:rsidP="00C03AFF">
      <w:pPr>
        <w:pStyle w:val="ListParagraph"/>
        <w:widowControl w:val="0"/>
        <w:autoSpaceDE w:val="0"/>
        <w:autoSpaceDN w:val="0"/>
        <w:adjustRightInd w:val="0"/>
        <w:spacing w:after="0"/>
        <w:jc w:val="both"/>
        <w:rPr>
          <w:rFonts w:ascii="Verdana" w:hAnsi="Verdana" w:cs="Arial"/>
          <w:color w:val="000000" w:themeColor="text1"/>
          <w:bdr w:val="none" w:sz="0" w:space="0" w:color="auto" w:frame="1"/>
        </w:rPr>
      </w:pPr>
    </w:p>
    <w:p w:rsidR="00C03AFF" w:rsidRPr="000404A2" w:rsidRDefault="00C03AFF" w:rsidP="00C03AFF">
      <w:pPr>
        <w:pStyle w:val="ListParagraph"/>
        <w:numPr>
          <w:ilvl w:val="0"/>
          <w:numId w:val="6"/>
        </w:numPr>
        <w:spacing w:after="0"/>
        <w:ind w:left="0" w:firstLine="0"/>
        <w:jc w:val="both"/>
        <w:rPr>
          <w:rFonts w:ascii="Verdana" w:hAnsi="Verdana" w:cs="Arial"/>
          <w:b/>
          <w:bCs/>
          <w:color w:val="000000" w:themeColor="text1"/>
        </w:rPr>
      </w:pPr>
      <w:r w:rsidRPr="000404A2">
        <w:rPr>
          <w:rFonts w:ascii="Verdana" w:hAnsi="Verdana" w:cs="Arial"/>
          <w:b/>
          <w:bCs/>
          <w:i/>
          <w:iCs/>
          <w:color w:val="000000" w:themeColor="text1"/>
        </w:rPr>
        <w:t>WP(C) 114/2014: Illegal Mining in Odish</w:t>
      </w:r>
      <w:r w:rsidRPr="000404A2">
        <w:rPr>
          <w:rFonts w:ascii="Verdana" w:hAnsi="Verdana" w:cs="Arial"/>
          <w:b/>
          <w:bCs/>
          <w:i/>
          <w:color w:val="000000" w:themeColor="text1"/>
        </w:rPr>
        <w:t>a</w:t>
      </w:r>
      <w:r w:rsidR="006B060B">
        <w:rPr>
          <w:rFonts w:ascii="Verdana" w:hAnsi="Verdana" w:cs="Arial"/>
          <w:b/>
          <w:bCs/>
          <w:i/>
          <w:color w:val="000000" w:themeColor="text1"/>
        </w:rPr>
        <w:t>:</w:t>
      </w:r>
      <w:r w:rsidRPr="000404A2">
        <w:rPr>
          <w:rFonts w:ascii="Verdana" w:hAnsi="Verdana" w:cs="Arial"/>
          <w:b/>
          <w:bCs/>
          <w:color w:val="000000" w:themeColor="text1"/>
        </w:rPr>
        <w:t xml:space="preserve"> </w:t>
      </w:r>
    </w:p>
    <w:p w:rsidR="00C03AFF" w:rsidRPr="000404A2" w:rsidRDefault="00C03AFF" w:rsidP="00C03AFF">
      <w:pPr>
        <w:pStyle w:val="NoSpacing"/>
        <w:jc w:val="both"/>
        <w:rPr>
          <w:rFonts w:ascii="Verdana" w:hAnsi="Verdana" w:cs="Arial"/>
          <w:color w:val="000000" w:themeColor="text1"/>
          <w:shd w:val="clear" w:color="auto" w:fill="FFFFFF"/>
        </w:rPr>
      </w:pPr>
      <w:r w:rsidRPr="000404A2">
        <w:rPr>
          <w:rFonts w:ascii="Verdana" w:hAnsi="Verdana" w:cs="Arial"/>
          <w:color w:val="000000" w:themeColor="text1"/>
          <w:shd w:val="clear" w:color="auto" w:fill="FFFFFF"/>
        </w:rPr>
        <w:t xml:space="preserve">The Court granted the Government of Odisha further time of 3 months from November 21 to comply with the interim order of May 16, 2014, with leave to the respondents to file their objections to the orders that might be passed by the former. The reports of the Shah Commission and the CEC are to be put up for the Court’s consideration. </w:t>
      </w:r>
    </w:p>
    <w:p w:rsidR="00C03AFF" w:rsidRPr="000404A2" w:rsidRDefault="00C03AFF" w:rsidP="00C03AFF">
      <w:pPr>
        <w:pStyle w:val="NoSpacing"/>
        <w:jc w:val="both"/>
        <w:rPr>
          <w:rFonts w:ascii="Verdana" w:hAnsi="Verdana" w:cs="Arial"/>
          <w:color w:val="000000" w:themeColor="text1"/>
          <w:shd w:val="clear" w:color="auto" w:fill="FFFFFF"/>
        </w:rPr>
      </w:pPr>
    </w:p>
    <w:p w:rsidR="00C03AFF" w:rsidRPr="000404A2" w:rsidRDefault="00C03AFF" w:rsidP="00C03AFF">
      <w:pPr>
        <w:pStyle w:val="ListParagraph"/>
        <w:numPr>
          <w:ilvl w:val="0"/>
          <w:numId w:val="6"/>
        </w:numPr>
        <w:spacing w:after="0"/>
        <w:ind w:left="0" w:firstLine="0"/>
        <w:jc w:val="both"/>
        <w:rPr>
          <w:rFonts w:ascii="Verdana" w:hAnsi="Verdana" w:cs="Arial"/>
          <w:b/>
          <w:bCs/>
          <w:i/>
          <w:color w:val="000000" w:themeColor="text1"/>
        </w:rPr>
      </w:pPr>
      <w:r w:rsidRPr="000404A2">
        <w:rPr>
          <w:rFonts w:ascii="Verdana" w:hAnsi="Verdana" w:cs="Arial"/>
          <w:b/>
          <w:bCs/>
          <w:i/>
          <w:color w:val="000000" w:themeColor="text1"/>
        </w:rPr>
        <w:t>WP(C) 245/2014: Mismanagement of Defence Lands:</w:t>
      </w:r>
    </w:p>
    <w:p w:rsidR="00C03AFF" w:rsidRPr="000404A2" w:rsidRDefault="00C03AFF" w:rsidP="00C03AFF">
      <w:pPr>
        <w:pStyle w:val="ListParagraph"/>
        <w:spacing w:after="0"/>
        <w:ind w:left="0"/>
        <w:jc w:val="both"/>
        <w:rPr>
          <w:rFonts w:ascii="Verdana" w:hAnsi="Verdana" w:cs="Arial"/>
          <w:color w:val="000000" w:themeColor="text1"/>
        </w:rPr>
      </w:pPr>
      <w:r w:rsidRPr="000404A2">
        <w:rPr>
          <w:rFonts w:ascii="Verdana" w:hAnsi="Verdana" w:cs="Arial"/>
          <w:color w:val="000000" w:themeColor="text1"/>
        </w:rPr>
        <w:t>Counter affidavits have been filed by the UOI and the Directorate General of Defence Estates. The matter is now listed for January 5, 2015.</w:t>
      </w:r>
    </w:p>
    <w:p w:rsidR="00C03AFF" w:rsidRPr="000404A2" w:rsidRDefault="00C03AFF" w:rsidP="00C03AFF">
      <w:pPr>
        <w:pStyle w:val="ListParagraph"/>
        <w:spacing w:after="0"/>
        <w:ind w:left="0"/>
        <w:jc w:val="both"/>
        <w:rPr>
          <w:rFonts w:ascii="Verdana" w:hAnsi="Verdana" w:cs="Arial"/>
          <w:b/>
          <w:bCs/>
          <w:i/>
          <w:color w:val="000000" w:themeColor="text1"/>
        </w:rPr>
      </w:pPr>
    </w:p>
    <w:p w:rsidR="00C03AFF" w:rsidRPr="000404A2" w:rsidRDefault="00C03AFF" w:rsidP="00C03AFF">
      <w:pPr>
        <w:pStyle w:val="ListParagraph"/>
        <w:numPr>
          <w:ilvl w:val="0"/>
          <w:numId w:val="6"/>
        </w:numPr>
        <w:spacing w:after="0"/>
        <w:ind w:left="0" w:firstLine="0"/>
        <w:jc w:val="both"/>
        <w:rPr>
          <w:rFonts w:ascii="Verdana" w:hAnsi="Verdana" w:cs="Arial"/>
          <w:b/>
          <w:i/>
          <w:color w:val="000000" w:themeColor="text1"/>
        </w:rPr>
      </w:pPr>
      <w:r w:rsidRPr="000404A2">
        <w:rPr>
          <w:rFonts w:ascii="Verdana" w:hAnsi="Verdana" w:cs="Arial"/>
          <w:b/>
          <w:bCs/>
          <w:i/>
          <w:iCs/>
          <w:color w:val="000000" w:themeColor="text1"/>
        </w:rPr>
        <w:t>WP(C) 245/2014: Challenging the Lokpal Search Committee Rules:</w:t>
      </w:r>
    </w:p>
    <w:p w:rsidR="00C03AFF" w:rsidRPr="000404A2" w:rsidRDefault="00C03AFF" w:rsidP="00C03AFF">
      <w:pPr>
        <w:pStyle w:val="ListParagraph"/>
        <w:spacing w:after="0"/>
        <w:ind w:left="0"/>
        <w:jc w:val="both"/>
        <w:rPr>
          <w:rFonts w:ascii="Verdana" w:hAnsi="Verdana" w:cs="Arial"/>
          <w:color w:val="000000" w:themeColor="text1"/>
        </w:rPr>
      </w:pPr>
      <w:r w:rsidRPr="000404A2">
        <w:rPr>
          <w:rFonts w:ascii="Verdana" w:hAnsi="Verdana" w:cs="Arial"/>
          <w:bCs/>
          <w:iCs/>
          <w:color w:val="000000" w:themeColor="text1"/>
        </w:rPr>
        <w:t>The Union of India has virtually conceded the case made out in our PIL. There are no further orders of listing.</w:t>
      </w:r>
    </w:p>
    <w:p w:rsidR="00C03AFF" w:rsidRPr="000404A2" w:rsidRDefault="00C03AFF" w:rsidP="00C03AFF">
      <w:pPr>
        <w:pStyle w:val="NoSpacing"/>
        <w:spacing w:line="276" w:lineRule="auto"/>
        <w:jc w:val="both"/>
        <w:rPr>
          <w:rFonts w:ascii="Verdana" w:hAnsi="Verdana" w:cs="Arial"/>
          <w:color w:val="000000" w:themeColor="text1"/>
        </w:rPr>
      </w:pPr>
    </w:p>
    <w:p w:rsidR="00C03AFF" w:rsidRPr="000404A2" w:rsidRDefault="00C03AFF" w:rsidP="00C03AFF">
      <w:pPr>
        <w:pStyle w:val="NoSpacing"/>
        <w:spacing w:line="276" w:lineRule="auto"/>
        <w:jc w:val="both"/>
        <w:rPr>
          <w:rFonts w:ascii="Verdana" w:hAnsi="Verdana" w:cs="Arial"/>
          <w:b/>
          <w:color w:val="000000" w:themeColor="text1"/>
        </w:rPr>
      </w:pPr>
      <w:r w:rsidRPr="000404A2">
        <w:rPr>
          <w:rFonts w:ascii="Verdana" w:hAnsi="Verdana" w:cs="Arial"/>
          <w:b/>
          <w:color w:val="000000" w:themeColor="text1"/>
        </w:rPr>
        <w:t>Delhi High Court:</w:t>
      </w:r>
    </w:p>
    <w:p w:rsidR="00C03AFF" w:rsidRPr="000404A2" w:rsidRDefault="00C03AFF" w:rsidP="00C03AFF">
      <w:pPr>
        <w:pStyle w:val="NoSpacing"/>
        <w:spacing w:line="276" w:lineRule="auto"/>
        <w:jc w:val="both"/>
        <w:rPr>
          <w:rFonts w:ascii="Verdana" w:hAnsi="Verdana" w:cs="Arial"/>
          <w:color w:val="000000" w:themeColor="text1"/>
        </w:rPr>
      </w:pPr>
    </w:p>
    <w:p w:rsidR="00C03AFF" w:rsidRPr="000404A2" w:rsidRDefault="00C03AFF" w:rsidP="00C03AFF">
      <w:pPr>
        <w:pStyle w:val="NoSpacing"/>
        <w:numPr>
          <w:ilvl w:val="0"/>
          <w:numId w:val="7"/>
        </w:numPr>
        <w:spacing w:line="276" w:lineRule="auto"/>
        <w:ind w:left="0" w:firstLine="0"/>
        <w:jc w:val="both"/>
        <w:rPr>
          <w:rFonts w:ascii="Verdana" w:hAnsi="Verdana" w:cs="Arial"/>
          <w:b/>
          <w:i/>
          <w:color w:val="000000" w:themeColor="text1"/>
        </w:rPr>
      </w:pPr>
      <w:r w:rsidRPr="000404A2">
        <w:rPr>
          <w:rFonts w:ascii="Verdana" w:hAnsi="Verdana" w:cs="Arial"/>
          <w:b/>
          <w:i/>
          <w:color w:val="000000" w:themeColor="text1"/>
        </w:rPr>
        <w:t xml:space="preserve">WP(C) 866/2010: </w:t>
      </w:r>
      <w:hyperlink r:id="rId6" w:history="1">
        <w:r w:rsidRPr="000404A2">
          <w:rPr>
            <w:rStyle w:val="Hyperlink"/>
            <w:rFonts w:ascii="Verdana" w:hAnsi="Verdana" w:cs="Arial"/>
            <w:b/>
            <w:i/>
            <w:color w:val="000000" w:themeColor="text1"/>
            <w:u w:val="none"/>
          </w:rPr>
          <w:t xml:space="preserve">Post-retirement activities of </w:t>
        </w:r>
      </w:hyperlink>
      <w:r w:rsidRPr="000404A2">
        <w:rPr>
          <w:rFonts w:ascii="Verdana" w:hAnsi="Verdana" w:cs="Arial"/>
          <w:b/>
          <w:i/>
          <w:color w:val="000000" w:themeColor="text1"/>
        </w:rPr>
        <w:t>judges</w:t>
      </w:r>
      <w:r w:rsidR="000404A2">
        <w:rPr>
          <w:rFonts w:ascii="Verdana" w:hAnsi="Verdana" w:cs="Arial"/>
          <w:b/>
          <w:i/>
          <w:color w:val="000000" w:themeColor="text1"/>
        </w:rPr>
        <w:t>:</w:t>
      </w:r>
    </w:p>
    <w:p w:rsidR="00C03AFF" w:rsidRPr="000404A2" w:rsidRDefault="00C03AFF" w:rsidP="00C03AFF">
      <w:pPr>
        <w:pStyle w:val="NoSpacing"/>
        <w:spacing w:line="276" w:lineRule="auto"/>
        <w:jc w:val="both"/>
        <w:rPr>
          <w:rFonts w:ascii="Verdana" w:hAnsi="Verdana" w:cs="Arial"/>
          <w:bCs/>
          <w:color w:val="000000" w:themeColor="text1"/>
        </w:rPr>
      </w:pPr>
      <w:r w:rsidRPr="000404A2">
        <w:rPr>
          <w:rFonts w:ascii="Verdana" w:hAnsi="Verdana" w:cs="Arial"/>
          <w:color w:val="000000" w:themeColor="text1"/>
        </w:rPr>
        <w:t xml:space="preserve">The petition was heard on September 17, 2014. The Court </w:t>
      </w:r>
      <w:r w:rsidRPr="000404A2">
        <w:rPr>
          <w:rFonts w:ascii="Verdana" w:hAnsi="Verdana" w:cs="Arial"/>
          <w:bCs/>
          <w:color w:val="000000" w:themeColor="text1"/>
        </w:rPr>
        <w:t xml:space="preserve">was informed </w:t>
      </w:r>
      <w:r w:rsidRPr="000404A2">
        <w:rPr>
          <w:rFonts w:ascii="Verdana" w:hAnsi="Verdana" w:cs="Arial"/>
          <w:color w:val="000000" w:themeColor="text1"/>
        </w:rPr>
        <w:t>that a Bill to prohibit members of a tribunal or a statutory body from acting as arbitrator had been introduced in the Rajya Sabha and</w:t>
      </w:r>
      <w:r w:rsidRPr="000404A2">
        <w:rPr>
          <w:rFonts w:ascii="Verdana" w:hAnsi="Verdana" w:cs="Arial"/>
          <w:bCs/>
          <w:color w:val="000000" w:themeColor="text1"/>
          <w:shd w:val="clear" w:color="auto" w:fill="FFFFFF"/>
        </w:rPr>
        <w:t xml:space="preserve"> referred for consideration by the Standing Committee. The Court has posted the matter for February 25, 2015.</w:t>
      </w:r>
    </w:p>
    <w:p w:rsidR="00C03AFF" w:rsidRPr="000404A2" w:rsidRDefault="00C03AFF" w:rsidP="00C03AFF">
      <w:pPr>
        <w:pStyle w:val="NoSpacing"/>
        <w:spacing w:line="276" w:lineRule="auto"/>
        <w:jc w:val="both"/>
        <w:rPr>
          <w:rFonts w:ascii="Verdana" w:hAnsi="Verdana" w:cs="Arial"/>
          <w:bCs/>
          <w:color w:val="000000" w:themeColor="text1"/>
        </w:rPr>
      </w:pPr>
    </w:p>
    <w:p w:rsidR="00C03AFF" w:rsidRPr="000404A2" w:rsidRDefault="00C03AFF" w:rsidP="00C03AFF">
      <w:pPr>
        <w:pStyle w:val="NoSpacing"/>
        <w:numPr>
          <w:ilvl w:val="0"/>
          <w:numId w:val="7"/>
        </w:numPr>
        <w:spacing w:line="276" w:lineRule="auto"/>
        <w:ind w:left="0" w:firstLine="0"/>
        <w:jc w:val="both"/>
        <w:rPr>
          <w:rFonts w:ascii="Verdana" w:hAnsi="Verdana" w:cs="Arial"/>
          <w:b/>
          <w:i/>
          <w:color w:val="000000" w:themeColor="text1"/>
        </w:rPr>
      </w:pPr>
      <w:r w:rsidRPr="000404A2">
        <w:rPr>
          <w:rFonts w:ascii="Verdana" w:hAnsi="Verdana" w:cs="Arial"/>
          <w:b/>
          <w:i/>
          <w:color w:val="000000" w:themeColor="text1"/>
        </w:rPr>
        <w:t xml:space="preserve">WP(C) 8363/2010: </w:t>
      </w:r>
      <w:hyperlink r:id="rId7" w:history="1">
        <w:r w:rsidRPr="000404A2">
          <w:rPr>
            <w:rFonts w:ascii="Verdana" w:hAnsi="Verdana" w:cs="Arial"/>
            <w:b/>
            <w:i/>
            <w:color w:val="000000" w:themeColor="text1"/>
          </w:rPr>
          <w:t>Misuse of BSP reserved symbol</w:t>
        </w:r>
      </w:hyperlink>
      <w:r w:rsidR="000404A2">
        <w:rPr>
          <w:rFonts w:ascii="Verdana" w:hAnsi="Verdana"/>
          <w:color w:val="000000" w:themeColor="text1"/>
        </w:rPr>
        <w:t>:</w:t>
      </w:r>
    </w:p>
    <w:p w:rsidR="00C03AFF" w:rsidRPr="000404A2" w:rsidRDefault="00C03AFF" w:rsidP="00C03AFF">
      <w:pPr>
        <w:pStyle w:val="NoSpacing"/>
        <w:spacing w:line="276" w:lineRule="auto"/>
        <w:jc w:val="both"/>
        <w:rPr>
          <w:rFonts w:ascii="Verdana" w:hAnsi="Verdana" w:cs="Arial"/>
          <w:color w:val="000000" w:themeColor="text1"/>
        </w:rPr>
      </w:pPr>
      <w:r w:rsidRPr="000404A2">
        <w:rPr>
          <w:rFonts w:ascii="Verdana" w:hAnsi="Verdana" w:cs="Arial"/>
          <w:bCs/>
          <w:color w:val="000000" w:themeColor="text1"/>
        </w:rPr>
        <w:t>At the hearing on October 13, parties were directed to bring their written submissions on record. The matter was adjourned at the BSP’s request for January 8, 2015.</w:t>
      </w:r>
    </w:p>
    <w:p w:rsidR="00C03AFF" w:rsidRPr="000404A2" w:rsidRDefault="00C03AFF" w:rsidP="00C03AFF">
      <w:pPr>
        <w:pStyle w:val="NoSpacing"/>
        <w:spacing w:line="276" w:lineRule="auto"/>
        <w:jc w:val="both"/>
        <w:rPr>
          <w:rStyle w:val="Strong"/>
          <w:rFonts w:ascii="Verdana" w:hAnsi="Verdana" w:cs="Arial"/>
          <w:color w:val="000000" w:themeColor="text1"/>
        </w:rPr>
      </w:pPr>
    </w:p>
    <w:p w:rsidR="00C03AFF" w:rsidRPr="000404A2" w:rsidRDefault="00C03AFF" w:rsidP="00C03AFF">
      <w:pPr>
        <w:pStyle w:val="NoSpacing"/>
        <w:numPr>
          <w:ilvl w:val="0"/>
          <w:numId w:val="7"/>
        </w:numPr>
        <w:spacing w:line="276" w:lineRule="auto"/>
        <w:ind w:left="0" w:firstLine="0"/>
        <w:jc w:val="both"/>
        <w:rPr>
          <w:rFonts w:ascii="Verdana" w:hAnsi="Verdana" w:cs="Arial"/>
          <w:color w:val="000000" w:themeColor="text1"/>
        </w:rPr>
      </w:pPr>
      <w:r w:rsidRPr="000404A2">
        <w:rPr>
          <w:rStyle w:val="Strong"/>
          <w:rFonts w:ascii="Verdana" w:hAnsi="Verdana" w:cs="Arial"/>
          <w:i/>
          <w:color w:val="000000" w:themeColor="text1"/>
        </w:rPr>
        <w:t xml:space="preserve">WP(C) 2992/2013: </w:t>
      </w:r>
      <w:r w:rsidRPr="000404A2">
        <w:rPr>
          <w:rFonts w:ascii="Verdana" w:hAnsi="Verdana" w:cs="Arial"/>
          <w:b/>
          <w:i/>
          <w:iCs/>
          <w:color w:val="000000" w:themeColor="text1"/>
          <w:lang w:eastAsia="en-IN"/>
        </w:rPr>
        <w:t>Shoring up the institution of Lokayukta, Delhi:</w:t>
      </w:r>
    </w:p>
    <w:p w:rsidR="00C03AFF" w:rsidRPr="000404A2" w:rsidRDefault="00C03AFF" w:rsidP="00C03AFF">
      <w:pPr>
        <w:pStyle w:val="NoSpacing"/>
        <w:spacing w:line="276" w:lineRule="auto"/>
        <w:jc w:val="both"/>
        <w:rPr>
          <w:rFonts w:ascii="Verdana" w:hAnsi="Verdana" w:cs="Arial"/>
          <w:color w:val="000000" w:themeColor="text1"/>
        </w:rPr>
      </w:pPr>
      <w:r w:rsidRPr="000404A2">
        <w:rPr>
          <w:rFonts w:ascii="Verdana" w:hAnsi="Verdana" w:cs="Arial"/>
          <w:color w:val="000000" w:themeColor="text1"/>
        </w:rPr>
        <w:t>The Chief Justice’s Bench directed the parties on September 26, 2014 to address the question whether the Lt. Governor, Delhi, in exercise of the powers under Section 12 of the Delhi Lokayukta Act, is required to act on the aid and advice of the Council of Ministers. Thereafter, the matter has repeatedly been adjourned. It is now listed for January 22, 2015.</w:t>
      </w:r>
    </w:p>
    <w:p w:rsidR="00C03AFF" w:rsidRPr="000404A2" w:rsidRDefault="00C03AFF" w:rsidP="00C03AFF">
      <w:pPr>
        <w:pStyle w:val="NoSpacing"/>
        <w:spacing w:line="276" w:lineRule="auto"/>
        <w:jc w:val="both"/>
        <w:rPr>
          <w:rFonts w:ascii="Verdana" w:hAnsi="Verdana" w:cs="Arial"/>
          <w:color w:val="000000" w:themeColor="text1"/>
        </w:rPr>
      </w:pPr>
    </w:p>
    <w:p w:rsidR="00C03AFF" w:rsidRPr="000404A2" w:rsidRDefault="00C03AFF" w:rsidP="006B060B">
      <w:pPr>
        <w:pStyle w:val="NoSpacing"/>
        <w:numPr>
          <w:ilvl w:val="0"/>
          <w:numId w:val="7"/>
        </w:numPr>
        <w:spacing w:line="276" w:lineRule="auto"/>
        <w:jc w:val="both"/>
        <w:rPr>
          <w:rFonts w:ascii="Verdana" w:hAnsi="Verdana" w:cs="Arial"/>
          <w:color w:val="000000" w:themeColor="text1"/>
        </w:rPr>
      </w:pPr>
      <w:r w:rsidRPr="000404A2">
        <w:rPr>
          <w:rFonts w:ascii="Verdana" w:hAnsi="Verdana" w:cs="Arial"/>
          <w:b/>
          <w:i/>
          <w:color w:val="000000" w:themeColor="text1"/>
        </w:rPr>
        <w:t>WP (C) 7240/2013:  Evidence of corruption by Shri Virbhadra Singh:</w:t>
      </w:r>
      <w:r w:rsidRPr="000404A2">
        <w:rPr>
          <w:rFonts w:ascii="Verdana" w:hAnsi="Verdana" w:cs="Arial"/>
          <w:b/>
          <w:i/>
          <w:iCs/>
          <w:color w:val="000000" w:themeColor="text1"/>
          <w:lang w:eastAsia="en-IN"/>
        </w:rPr>
        <w:t xml:space="preserve"> </w:t>
      </w:r>
    </w:p>
    <w:p w:rsidR="00C03AFF" w:rsidRPr="000404A2" w:rsidRDefault="00C03AFF" w:rsidP="00C03AFF">
      <w:pPr>
        <w:pStyle w:val="NoSpacing"/>
        <w:spacing w:line="276" w:lineRule="auto"/>
        <w:jc w:val="both"/>
        <w:rPr>
          <w:rFonts w:ascii="Verdana" w:hAnsi="Verdana" w:cs="Arial"/>
          <w:color w:val="000000" w:themeColor="text1"/>
        </w:rPr>
      </w:pPr>
      <w:r w:rsidRPr="000404A2">
        <w:rPr>
          <w:rFonts w:ascii="Verdana" w:hAnsi="Verdana" w:cs="Arial"/>
          <w:color w:val="000000" w:themeColor="text1"/>
        </w:rPr>
        <w:t>At the hearing of December 10, the Court ordered that the Income Tax and CBI reports be tabled for examination in the next hearing. The matter is now listed for December 19, 2014.</w:t>
      </w:r>
    </w:p>
    <w:p w:rsidR="00C03AFF" w:rsidRPr="000404A2" w:rsidRDefault="00C03AFF" w:rsidP="00C03AFF">
      <w:pPr>
        <w:pStyle w:val="NoSpacing"/>
        <w:spacing w:line="276" w:lineRule="auto"/>
        <w:jc w:val="both"/>
        <w:rPr>
          <w:rFonts w:ascii="Verdana" w:hAnsi="Verdana" w:cs="Arial"/>
          <w:color w:val="000000" w:themeColor="text1"/>
        </w:rPr>
      </w:pPr>
    </w:p>
    <w:p w:rsidR="00C03AFF" w:rsidRPr="000404A2" w:rsidRDefault="00C03AFF" w:rsidP="00C03AFF">
      <w:pPr>
        <w:pStyle w:val="NoSpacing"/>
        <w:numPr>
          <w:ilvl w:val="0"/>
          <w:numId w:val="7"/>
        </w:numPr>
        <w:spacing w:line="276" w:lineRule="auto"/>
        <w:ind w:left="0" w:firstLine="0"/>
        <w:jc w:val="both"/>
        <w:rPr>
          <w:rFonts w:ascii="Verdana" w:eastAsia="Calibri" w:hAnsi="Verdana" w:cs="Arial"/>
          <w:b/>
          <w:color w:val="000000" w:themeColor="text1"/>
          <w:lang w:eastAsia="en-IN"/>
        </w:rPr>
      </w:pPr>
      <w:r w:rsidRPr="000404A2">
        <w:rPr>
          <w:rFonts w:ascii="Verdana" w:hAnsi="Verdana" w:cs="Arial"/>
          <w:b/>
          <w:i/>
          <w:color w:val="000000" w:themeColor="text1"/>
        </w:rPr>
        <w:t xml:space="preserve">WP(C) 3791/2000: </w:t>
      </w:r>
      <w:r w:rsidRPr="000404A2">
        <w:rPr>
          <w:rFonts w:ascii="Verdana" w:eastAsia="Calibri" w:hAnsi="Verdana" w:cs="Arial"/>
          <w:b/>
          <w:i/>
          <w:color w:val="000000" w:themeColor="text1"/>
          <w:lang w:eastAsia="en-IN"/>
        </w:rPr>
        <w:t>Animal hazard on roads:</w:t>
      </w:r>
    </w:p>
    <w:p w:rsidR="00C03AFF" w:rsidRPr="000404A2" w:rsidRDefault="00C03AFF" w:rsidP="00C03AFF">
      <w:pPr>
        <w:pStyle w:val="NoSpacing"/>
        <w:spacing w:line="276" w:lineRule="auto"/>
        <w:jc w:val="both"/>
        <w:rPr>
          <w:rFonts w:ascii="Verdana" w:hAnsi="Verdana" w:cs="Arial"/>
          <w:color w:val="000000" w:themeColor="text1"/>
        </w:rPr>
      </w:pPr>
      <w:r w:rsidRPr="000404A2">
        <w:rPr>
          <w:rFonts w:ascii="Verdana" w:hAnsi="Verdana" w:cs="Arial"/>
          <w:color w:val="000000" w:themeColor="text1"/>
        </w:rPr>
        <w:lastRenderedPageBreak/>
        <w:t xml:space="preserve">The Court disposed of the matter on September 23, 2014 with liberty to the petitioners to approach it in the event of contempt of the order of 2007 by the respondent authorities. </w:t>
      </w:r>
    </w:p>
    <w:p w:rsidR="00C03AFF" w:rsidRPr="000404A2" w:rsidRDefault="00C03AFF" w:rsidP="00C03AFF">
      <w:pPr>
        <w:pStyle w:val="NoSpacing"/>
        <w:spacing w:line="276" w:lineRule="auto"/>
        <w:jc w:val="both"/>
        <w:rPr>
          <w:rFonts w:ascii="Verdana" w:hAnsi="Verdana" w:cs="Arial"/>
          <w:color w:val="000000" w:themeColor="text1"/>
        </w:rPr>
      </w:pPr>
    </w:p>
    <w:p w:rsidR="00C03AFF" w:rsidRPr="000404A2" w:rsidRDefault="00C03AFF" w:rsidP="00C03AFF">
      <w:pPr>
        <w:pStyle w:val="NoSpacing"/>
        <w:spacing w:line="276" w:lineRule="auto"/>
        <w:jc w:val="both"/>
        <w:rPr>
          <w:rFonts w:ascii="Verdana" w:hAnsi="Verdana" w:cs="Arial"/>
          <w:bCs/>
          <w:color w:val="000000" w:themeColor="text1"/>
        </w:rPr>
      </w:pPr>
      <w:r w:rsidRPr="000404A2">
        <w:rPr>
          <w:rFonts w:ascii="Verdana" w:hAnsi="Verdana" w:cs="Arial"/>
          <w:bCs/>
          <w:color w:val="000000" w:themeColor="text1"/>
        </w:rPr>
        <w:t>In the light of the above direction, the Society conducted an impressionistic survey of the Ghogha Dairy Establishment (GDE) on November 12, 2014. It was observed that there has been no substantial improvement over the state of affairs which had been brought to the notice of the Apex Court in October 2013. In this connection, factual information regarding the development of infrastructure in GDE has been sought under the RTI Act.</w:t>
      </w:r>
    </w:p>
    <w:p w:rsidR="0077450B" w:rsidRPr="000404A2" w:rsidRDefault="0077450B" w:rsidP="00C03AFF">
      <w:pPr>
        <w:pStyle w:val="NoSpacing"/>
        <w:spacing w:line="276" w:lineRule="auto"/>
        <w:jc w:val="both"/>
        <w:rPr>
          <w:rFonts w:ascii="Verdana" w:hAnsi="Verdana" w:cs="Arial"/>
          <w:bCs/>
          <w:color w:val="000000" w:themeColor="text1"/>
        </w:rPr>
      </w:pPr>
    </w:p>
    <w:p w:rsidR="0077450B" w:rsidRPr="006B060B" w:rsidRDefault="0077450B" w:rsidP="0077450B">
      <w:pPr>
        <w:pStyle w:val="NoSpacing"/>
        <w:numPr>
          <w:ilvl w:val="0"/>
          <w:numId w:val="1"/>
        </w:numPr>
        <w:spacing w:line="276" w:lineRule="auto"/>
        <w:jc w:val="both"/>
        <w:rPr>
          <w:rFonts w:ascii="Verdana" w:hAnsi="Verdana" w:cs="Arial"/>
          <w:b/>
          <w:color w:val="000000" w:themeColor="text1"/>
          <w:sz w:val="24"/>
          <w:u w:val="single"/>
        </w:rPr>
      </w:pPr>
      <w:r w:rsidRPr="006B060B">
        <w:rPr>
          <w:rFonts w:ascii="Verdana" w:hAnsi="Verdana" w:cs="Arial"/>
          <w:b/>
          <w:color w:val="000000" w:themeColor="text1"/>
          <w:sz w:val="24"/>
          <w:u w:val="single"/>
        </w:rPr>
        <w:t>Long term impact of reliefs granted in PILs</w:t>
      </w:r>
    </w:p>
    <w:p w:rsidR="00533C72" w:rsidRPr="006B060B" w:rsidRDefault="00533C72" w:rsidP="00533C72">
      <w:pPr>
        <w:pStyle w:val="NoSpacing"/>
        <w:spacing w:line="276" w:lineRule="auto"/>
        <w:ind w:left="360"/>
        <w:jc w:val="both"/>
        <w:rPr>
          <w:rFonts w:ascii="Verdana" w:hAnsi="Verdana" w:cs="Arial"/>
          <w:b/>
          <w:color w:val="000000" w:themeColor="text1"/>
          <w:sz w:val="24"/>
        </w:rPr>
      </w:pPr>
    </w:p>
    <w:p w:rsidR="00A266E1" w:rsidRPr="000404A2" w:rsidRDefault="000B7531" w:rsidP="000B7531">
      <w:pPr>
        <w:pStyle w:val="NoSpacing"/>
        <w:spacing w:line="276" w:lineRule="auto"/>
        <w:jc w:val="both"/>
        <w:rPr>
          <w:rFonts w:ascii="Verdana" w:hAnsi="Verdana" w:cs="Arial"/>
          <w:color w:val="000000" w:themeColor="text1"/>
        </w:rPr>
      </w:pPr>
      <w:r w:rsidRPr="000404A2">
        <w:rPr>
          <w:rFonts w:ascii="Verdana" w:hAnsi="Verdana" w:cs="Arial"/>
          <w:color w:val="000000" w:themeColor="text1"/>
        </w:rPr>
        <w:t xml:space="preserve">The </w:t>
      </w:r>
      <w:r w:rsidR="0042684B" w:rsidRPr="000404A2">
        <w:rPr>
          <w:rFonts w:ascii="Verdana" w:hAnsi="Verdana" w:cs="Arial"/>
          <w:color w:val="000000" w:themeColor="text1"/>
        </w:rPr>
        <w:t xml:space="preserve">discussion </w:t>
      </w:r>
      <w:r w:rsidR="005D331E" w:rsidRPr="000404A2">
        <w:rPr>
          <w:rFonts w:ascii="Verdana" w:hAnsi="Verdana" w:cs="Arial"/>
          <w:color w:val="000000" w:themeColor="text1"/>
        </w:rPr>
        <w:t xml:space="preserve">on the subject was </w:t>
      </w:r>
      <w:r w:rsidR="00385B17" w:rsidRPr="000404A2">
        <w:rPr>
          <w:rFonts w:ascii="Verdana" w:hAnsi="Verdana" w:cs="Arial"/>
          <w:color w:val="000000" w:themeColor="text1"/>
        </w:rPr>
        <w:t xml:space="preserve">framed </w:t>
      </w:r>
      <w:r w:rsidR="005D331E" w:rsidRPr="000404A2">
        <w:rPr>
          <w:rFonts w:ascii="Verdana" w:hAnsi="Verdana" w:cs="Arial"/>
          <w:color w:val="000000" w:themeColor="text1"/>
        </w:rPr>
        <w:t>in the context of the issues raised in Swaminathan S</w:t>
      </w:r>
      <w:r w:rsidRPr="000404A2">
        <w:rPr>
          <w:rFonts w:ascii="Verdana" w:hAnsi="Verdana" w:cs="Arial"/>
          <w:color w:val="000000" w:themeColor="text1"/>
        </w:rPr>
        <w:t xml:space="preserve"> Anklesaia Aiyar’s article, </w:t>
      </w:r>
      <w:r w:rsidR="0042684B" w:rsidRPr="000404A2">
        <w:rPr>
          <w:rFonts w:ascii="Verdana" w:hAnsi="Verdana" w:cs="Arial"/>
          <w:i/>
          <w:color w:val="000000" w:themeColor="text1"/>
        </w:rPr>
        <w:t>‘The innocent shouldn’t pay fines to the guilty’</w:t>
      </w:r>
      <w:r w:rsidR="00A266E1" w:rsidRPr="000404A2">
        <w:rPr>
          <w:rFonts w:ascii="Verdana" w:hAnsi="Verdana" w:cs="Arial"/>
          <w:i/>
          <w:color w:val="000000" w:themeColor="text1"/>
        </w:rPr>
        <w:t>,</w:t>
      </w:r>
      <w:r w:rsidR="00FB034F" w:rsidRPr="000404A2">
        <w:rPr>
          <w:rFonts w:ascii="Verdana" w:hAnsi="Verdana" w:cs="Arial"/>
          <w:color w:val="000000" w:themeColor="text1"/>
        </w:rPr>
        <w:t xml:space="preserve"> </w:t>
      </w:r>
      <w:r w:rsidR="00A266E1" w:rsidRPr="000404A2">
        <w:rPr>
          <w:rFonts w:ascii="Verdana" w:hAnsi="Verdana" w:cs="Arial"/>
          <w:color w:val="000000" w:themeColor="text1"/>
        </w:rPr>
        <w:t xml:space="preserve">which appeared in The Times of India </w:t>
      </w:r>
      <w:r w:rsidR="00FB034F" w:rsidRPr="000404A2">
        <w:rPr>
          <w:rFonts w:ascii="Verdana" w:hAnsi="Verdana" w:cs="Arial"/>
          <w:color w:val="000000" w:themeColor="text1"/>
        </w:rPr>
        <w:t xml:space="preserve">of November 26, 2014. </w:t>
      </w:r>
    </w:p>
    <w:p w:rsidR="00A266E1" w:rsidRPr="000404A2" w:rsidRDefault="00A266E1" w:rsidP="000B7531">
      <w:pPr>
        <w:pStyle w:val="NoSpacing"/>
        <w:spacing w:line="276" w:lineRule="auto"/>
        <w:jc w:val="both"/>
        <w:rPr>
          <w:rFonts w:ascii="Verdana" w:hAnsi="Verdana" w:cs="Arial"/>
          <w:color w:val="000000" w:themeColor="text1"/>
        </w:rPr>
      </w:pPr>
    </w:p>
    <w:p w:rsidR="000B7531" w:rsidRPr="000404A2" w:rsidRDefault="0072542D" w:rsidP="000B7531">
      <w:pPr>
        <w:pStyle w:val="NoSpacing"/>
        <w:spacing w:line="276" w:lineRule="auto"/>
        <w:jc w:val="both"/>
        <w:rPr>
          <w:rFonts w:ascii="Verdana" w:hAnsi="Verdana" w:cs="Arial"/>
          <w:color w:val="000000" w:themeColor="text1"/>
        </w:rPr>
      </w:pPr>
      <w:r w:rsidRPr="000404A2">
        <w:rPr>
          <w:rFonts w:ascii="Verdana" w:hAnsi="Verdana" w:cs="Arial"/>
          <w:color w:val="000000" w:themeColor="text1"/>
        </w:rPr>
        <w:t xml:space="preserve">The burden of the article is that the verdict </w:t>
      </w:r>
      <w:r w:rsidR="005D331E" w:rsidRPr="000404A2">
        <w:rPr>
          <w:rFonts w:ascii="Verdana" w:hAnsi="Verdana" w:cs="Arial"/>
          <w:color w:val="000000" w:themeColor="text1"/>
        </w:rPr>
        <w:t xml:space="preserve">of the Supreme Court in the PILs on telecom licences and coal blocks </w:t>
      </w:r>
      <w:r w:rsidR="00533C72" w:rsidRPr="000404A2">
        <w:rPr>
          <w:rFonts w:ascii="Verdana" w:hAnsi="Verdana" w:cs="Arial"/>
          <w:color w:val="000000" w:themeColor="text1"/>
        </w:rPr>
        <w:t xml:space="preserve">was doubly flawed: it </w:t>
      </w:r>
      <w:r w:rsidR="005D331E" w:rsidRPr="000404A2">
        <w:rPr>
          <w:rFonts w:ascii="Verdana" w:hAnsi="Verdana" w:cs="Arial"/>
          <w:color w:val="000000" w:themeColor="text1"/>
        </w:rPr>
        <w:t xml:space="preserve">had penalized innocent companies, which had </w:t>
      </w:r>
      <w:r w:rsidR="00533C72" w:rsidRPr="000404A2">
        <w:rPr>
          <w:rFonts w:ascii="Verdana" w:hAnsi="Verdana" w:cs="Arial"/>
          <w:color w:val="000000" w:themeColor="text1"/>
        </w:rPr>
        <w:t>acted in accordance with the established policy</w:t>
      </w:r>
      <w:r w:rsidR="00FB034F" w:rsidRPr="000404A2">
        <w:rPr>
          <w:rFonts w:ascii="Verdana" w:hAnsi="Verdana" w:cs="Arial"/>
          <w:color w:val="000000" w:themeColor="text1"/>
        </w:rPr>
        <w:t xml:space="preserve"> and unduly rewarded the government which was the guilty party</w:t>
      </w:r>
      <w:r w:rsidR="00533C72" w:rsidRPr="000404A2">
        <w:rPr>
          <w:rFonts w:ascii="Verdana" w:hAnsi="Verdana" w:cs="Arial"/>
          <w:color w:val="000000" w:themeColor="text1"/>
        </w:rPr>
        <w:t>; and it had failed to weigh</w:t>
      </w:r>
      <w:r w:rsidR="005D331E" w:rsidRPr="000404A2">
        <w:rPr>
          <w:rFonts w:ascii="Verdana" w:hAnsi="Verdana" w:cs="Arial"/>
          <w:color w:val="000000" w:themeColor="text1"/>
        </w:rPr>
        <w:t xml:space="preserve"> the </w:t>
      </w:r>
      <w:r w:rsidR="00533C72" w:rsidRPr="000404A2">
        <w:rPr>
          <w:rFonts w:ascii="Verdana" w:hAnsi="Verdana" w:cs="Arial"/>
          <w:color w:val="000000" w:themeColor="text1"/>
        </w:rPr>
        <w:t xml:space="preserve">cost and benefits of </w:t>
      </w:r>
      <w:r w:rsidR="00385B17" w:rsidRPr="000404A2">
        <w:rPr>
          <w:rFonts w:ascii="Verdana" w:hAnsi="Verdana" w:cs="Arial"/>
          <w:color w:val="000000" w:themeColor="text1"/>
        </w:rPr>
        <w:t>alternate</w:t>
      </w:r>
      <w:r w:rsidR="00533C72" w:rsidRPr="000404A2">
        <w:rPr>
          <w:rFonts w:ascii="Verdana" w:hAnsi="Verdana" w:cs="Arial"/>
          <w:color w:val="000000" w:themeColor="text1"/>
        </w:rPr>
        <w:t xml:space="preserve"> remedies</w:t>
      </w:r>
      <w:r w:rsidR="00385B17" w:rsidRPr="000404A2">
        <w:rPr>
          <w:rFonts w:ascii="Verdana" w:hAnsi="Verdana" w:cs="Arial"/>
          <w:color w:val="000000" w:themeColor="text1"/>
        </w:rPr>
        <w:t xml:space="preserve"> before ordering wholesale </w:t>
      </w:r>
      <w:r w:rsidR="00FB034F" w:rsidRPr="000404A2">
        <w:rPr>
          <w:rFonts w:ascii="Verdana" w:hAnsi="Verdana" w:cs="Arial"/>
          <w:color w:val="000000" w:themeColor="text1"/>
        </w:rPr>
        <w:t>cancellation of licences/allocations</w:t>
      </w:r>
      <w:r w:rsidR="00533C72" w:rsidRPr="000404A2">
        <w:rPr>
          <w:rFonts w:ascii="Verdana" w:hAnsi="Verdana" w:cs="Arial"/>
          <w:color w:val="000000" w:themeColor="text1"/>
        </w:rPr>
        <w:t>.</w:t>
      </w:r>
      <w:r w:rsidR="0042684B" w:rsidRPr="000404A2">
        <w:rPr>
          <w:rFonts w:ascii="Verdana" w:hAnsi="Verdana" w:cs="Arial"/>
          <w:color w:val="000000" w:themeColor="text1"/>
        </w:rPr>
        <w:t xml:space="preserve"> </w:t>
      </w:r>
      <w:r w:rsidR="00FB034F" w:rsidRPr="000404A2">
        <w:rPr>
          <w:rFonts w:ascii="Verdana" w:hAnsi="Verdana" w:cs="Arial"/>
          <w:color w:val="000000" w:themeColor="text1"/>
        </w:rPr>
        <w:t>The article goes on to recommend two major changes in judicial procedure</w:t>
      </w:r>
      <w:r w:rsidR="00283572" w:rsidRPr="000404A2">
        <w:rPr>
          <w:rFonts w:ascii="Verdana" w:hAnsi="Verdana" w:cs="Arial"/>
          <w:color w:val="000000" w:themeColor="text1"/>
        </w:rPr>
        <w:t>. First, every affected party must be heard before being deprived of its property rights. Second, the Court must seek the advice of an expert panel on the detriment or benefit caused to the public interest by a particular government decision.</w:t>
      </w:r>
    </w:p>
    <w:p w:rsidR="00385B17" w:rsidRPr="000404A2" w:rsidRDefault="00385B17" w:rsidP="000B7531">
      <w:pPr>
        <w:pStyle w:val="NoSpacing"/>
        <w:spacing w:line="276" w:lineRule="auto"/>
        <w:jc w:val="both"/>
        <w:rPr>
          <w:rFonts w:ascii="Verdana" w:hAnsi="Verdana" w:cs="Arial"/>
          <w:color w:val="000000" w:themeColor="text1"/>
        </w:rPr>
      </w:pPr>
    </w:p>
    <w:p w:rsidR="00C03AFF" w:rsidRPr="000404A2" w:rsidRDefault="00385B17" w:rsidP="002D2B78">
      <w:pPr>
        <w:pStyle w:val="NoSpacing"/>
        <w:spacing w:line="276" w:lineRule="auto"/>
        <w:jc w:val="both"/>
        <w:rPr>
          <w:rFonts w:ascii="Verdana" w:hAnsi="Verdana" w:cs="Arial"/>
          <w:color w:val="000000" w:themeColor="text1"/>
        </w:rPr>
      </w:pPr>
      <w:r w:rsidRPr="000404A2">
        <w:rPr>
          <w:rFonts w:ascii="Verdana" w:hAnsi="Verdana" w:cs="Arial"/>
          <w:color w:val="000000" w:themeColor="text1"/>
        </w:rPr>
        <w:t xml:space="preserve">A view had been expressed that the Court had </w:t>
      </w:r>
      <w:r w:rsidR="002D2B78" w:rsidRPr="000404A2">
        <w:rPr>
          <w:rFonts w:ascii="Verdana" w:hAnsi="Verdana" w:cs="Arial"/>
          <w:color w:val="000000" w:themeColor="text1"/>
        </w:rPr>
        <w:t>ignored</w:t>
      </w:r>
      <w:r w:rsidRPr="000404A2">
        <w:rPr>
          <w:rFonts w:ascii="Verdana" w:hAnsi="Verdana" w:cs="Arial"/>
          <w:color w:val="000000" w:themeColor="text1"/>
        </w:rPr>
        <w:t xml:space="preserve"> the fact that the </w:t>
      </w:r>
      <w:r w:rsidR="00F35DD6" w:rsidRPr="000404A2">
        <w:rPr>
          <w:rFonts w:ascii="Verdana" w:hAnsi="Verdana" w:cs="Arial"/>
          <w:color w:val="000000" w:themeColor="text1"/>
        </w:rPr>
        <w:t xml:space="preserve">affected telecom and coal </w:t>
      </w:r>
      <w:r w:rsidRPr="000404A2">
        <w:rPr>
          <w:rFonts w:ascii="Verdana" w:hAnsi="Verdana" w:cs="Arial"/>
          <w:color w:val="000000" w:themeColor="text1"/>
        </w:rPr>
        <w:t>projects ha</w:t>
      </w:r>
      <w:r w:rsidR="00F35DD6" w:rsidRPr="000404A2">
        <w:rPr>
          <w:rFonts w:ascii="Verdana" w:hAnsi="Verdana" w:cs="Arial"/>
          <w:color w:val="000000" w:themeColor="text1"/>
        </w:rPr>
        <w:t>ve</w:t>
      </w:r>
      <w:r w:rsidRPr="000404A2">
        <w:rPr>
          <w:rFonts w:ascii="Verdana" w:hAnsi="Verdana" w:cs="Arial"/>
          <w:color w:val="000000" w:themeColor="text1"/>
        </w:rPr>
        <w:t xml:space="preserve"> been funded by public debt</w:t>
      </w:r>
      <w:r w:rsidR="00F35DD6" w:rsidRPr="000404A2">
        <w:rPr>
          <w:rFonts w:ascii="Verdana" w:hAnsi="Verdana" w:cs="Arial"/>
          <w:color w:val="000000" w:themeColor="text1"/>
        </w:rPr>
        <w:t xml:space="preserve"> and a</w:t>
      </w:r>
      <w:r w:rsidR="00512D04" w:rsidRPr="000404A2">
        <w:rPr>
          <w:rFonts w:ascii="Verdana" w:hAnsi="Verdana" w:cs="Arial"/>
          <w:color w:val="000000" w:themeColor="text1"/>
        </w:rPr>
        <w:t xml:space="preserve">s a result of cancellation of the licences/allocations on which the financing was </w:t>
      </w:r>
      <w:proofErr w:type="gramStart"/>
      <w:r w:rsidR="00512D04" w:rsidRPr="000404A2">
        <w:rPr>
          <w:rFonts w:ascii="Verdana" w:hAnsi="Verdana" w:cs="Arial"/>
          <w:color w:val="000000" w:themeColor="text1"/>
        </w:rPr>
        <w:t>based,</w:t>
      </w:r>
      <w:proofErr w:type="gramEnd"/>
      <w:r w:rsidR="00512D04" w:rsidRPr="000404A2">
        <w:rPr>
          <w:rFonts w:ascii="Verdana" w:hAnsi="Verdana" w:cs="Arial"/>
          <w:color w:val="000000" w:themeColor="text1"/>
        </w:rPr>
        <w:t xml:space="preserve"> </w:t>
      </w:r>
      <w:r w:rsidRPr="000404A2">
        <w:rPr>
          <w:rFonts w:ascii="Verdana" w:hAnsi="Verdana" w:cs="Arial"/>
          <w:color w:val="000000" w:themeColor="text1"/>
        </w:rPr>
        <w:t>the credit</w:t>
      </w:r>
      <w:r w:rsidR="00512D04" w:rsidRPr="000404A2">
        <w:rPr>
          <w:rFonts w:ascii="Verdana" w:hAnsi="Verdana" w:cs="Arial"/>
          <w:color w:val="000000" w:themeColor="text1"/>
        </w:rPr>
        <w:t>ors</w:t>
      </w:r>
      <w:r w:rsidRPr="000404A2">
        <w:rPr>
          <w:rFonts w:ascii="Verdana" w:hAnsi="Verdana" w:cs="Arial"/>
          <w:color w:val="000000" w:themeColor="text1"/>
        </w:rPr>
        <w:t xml:space="preserve"> </w:t>
      </w:r>
      <w:r w:rsidR="00F35DD6" w:rsidRPr="000404A2">
        <w:rPr>
          <w:rFonts w:ascii="Verdana" w:hAnsi="Verdana" w:cs="Arial"/>
          <w:color w:val="000000" w:themeColor="text1"/>
        </w:rPr>
        <w:t>a</w:t>
      </w:r>
      <w:r w:rsidR="00512D04" w:rsidRPr="000404A2">
        <w:rPr>
          <w:rFonts w:ascii="Verdana" w:hAnsi="Verdana" w:cs="Arial"/>
          <w:color w:val="000000" w:themeColor="text1"/>
        </w:rPr>
        <w:t>re stranded with NPAs of astronomical proportions.</w:t>
      </w:r>
      <w:r w:rsidR="002D2B78" w:rsidRPr="000404A2">
        <w:rPr>
          <w:rFonts w:ascii="Verdana" w:hAnsi="Verdana" w:cs="Arial"/>
          <w:color w:val="000000" w:themeColor="text1"/>
        </w:rPr>
        <w:t xml:space="preserve"> It was also felt that Common cause, which was the petitioner in both </w:t>
      </w:r>
      <w:r w:rsidR="00FB034F" w:rsidRPr="000404A2">
        <w:rPr>
          <w:rFonts w:ascii="Verdana" w:hAnsi="Verdana" w:cs="Arial"/>
          <w:color w:val="000000" w:themeColor="text1"/>
        </w:rPr>
        <w:t xml:space="preserve">these </w:t>
      </w:r>
      <w:r w:rsidR="00F35DD6" w:rsidRPr="000404A2">
        <w:rPr>
          <w:rFonts w:ascii="Verdana" w:hAnsi="Verdana" w:cs="Arial"/>
          <w:color w:val="000000" w:themeColor="text1"/>
        </w:rPr>
        <w:t>case</w:t>
      </w:r>
      <w:r w:rsidR="002D2B78" w:rsidRPr="000404A2">
        <w:rPr>
          <w:rFonts w:ascii="Verdana" w:hAnsi="Verdana" w:cs="Arial"/>
          <w:color w:val="000000" w:themeColor="text1"/>
        </w:rPr>
        <w:t xml:space="preserve">s, </w:t>
      </w:r>
      <w:r w:rsidR="00E16B59">
        <w:rPr>
          <w:rFonts w:ascii="Verdana" w:hAnsi="Verdana" w:cs="Arial"/>
          <w:color w:val="000000" w:themeColor="text1"/>
        </w:rPr>
        <w:t>c</w:t>
      </w:r>
      <w:r w:rsidR="002D2B78" w:rsidRPr="000404A2">
        <w:rPr>
          <w:rFonts w:ascii="Verdana" w:hAnsi="Verdana" w:cs="Arial"/>
          <w:color w:val="000000" w:themeColor="text1"/>
        </w:rPr>
        <w:t>ould adopt a more nuanced approach while framing its prayers in future PILs.</w:t>
      </w:r>
    </w:p>
    <w:p w:rsidR="00FB034F" w:rsidRPr="000404A2" w:rsidRDefault="00FB034F" w:rsidP="002D2B78">
      <w:pPr>
        <w:pStyle w:val="NoSpacing"/>
        <w:spacing w:line="276" w:lineRule="auto"/>
        <w:jc w:val="both"/>
        <w:rPr>
          <w:rFonts w:ascii="Verdana" w:hAnsi="Verdana" w:cs="Arial"/>
          <w:color w:val="000000" w:themeColor="text1"/>
        </w:rPr>
      </w:pPr>
    </w:p>
    <w:p w:rsidR="00A37BA2" w:rsidRPr="000404A2" w:rsidRDefault="00F35DD6" w:rsidP="002D2B78">
      <w:pPr>
        <w:pStyle w:val="NoSpacing"/>
        <w:spacing w:line="276" w:lineRule="auto"/>
        <w:jc w:val="both"/>
        <w:rPr>
          <w:rFonts w:ascii="Verdana" w:hAnsi="Verdana" w:cs="Arial"/>
          <w:color w:val="000000" w:themeColor="text1"/>
        </w:rPr>
      </w:pPr>
      <w:r w:rsidRPr="000404A2">
        <w:rPr>
          <w:rFonts w:ascii="Verdana" w:hAnsi="Verdana" w:cs="Arial"/>
          <w:color w:val="000000" w:themeColor="text1"/>
        </w:rPr>
        <w:t>It was clarified that where the very foundation of a government policy is being challenged, it is not always feasible to i</w:t>
      </w:r>
      <w:r w:rsidR="007E366A" w:rsidRPr="000404A2">
        <w:rPr>
          <w:rFonts w:ascii="Verdana" w:hAnsi="Verdana" w:cs="Arial"/>
          <w:color w:val="000000" w:themeColor="text1"/>
        </w:rPr>
        <w:t xml:space="preserve">mplead each and every one of the beneficiaries of such policy. The numbers involved may simply be too large, in which case the preliminary processes </w:t>
      </w:r>
      <w:r w:rsidR="0090510E" w:rsidRPr="000404A2">
        <w:rPr>
          <w:rFonts w:ascii="Verdana" w:hAnsi="Verdana" w:cs="Arial"/>
          <w:color w:val="000000" w:themeColor="text1"/>
        </w:rPr>
        <w:t>would</w:t>
      </w:r>
      <w:r w:rsidR="007E366A" w:rsidRPr="000404A2">
        <w:rPr>
          <w:rFonts w:ascii="Verdana" w:hAnsi="Verdana" w:cs="Arial"/>
          <w:color w:val="000000" w:themeColor="text1"/>
        </w:rPr>
        <w:t xml:space="preserve"> drag on indefinitely. However,</w:t>
      </w:r>
      <w:r w:rsidRPr="000404A2">
        <w:rPr>
          <w:rFonts w:ascii="Verdana" w:hAnsi="Verdana" w:cs="Arial"/>
          <w:color w:val="000000" w:themeColor="text1"/>
        </w:rPr>
        <w:t xml:space="preserve"> in the Coal Allocations matter, where Common Cause was the lead petitioner, due care was taken </w:t>
      </w:r>
      <w:r w:rsidR="007E366A" w:rsidRPr="000404A2">
        <w:rPr>
          <w:rFonts w:ascii="Verdana" w:hAnsi="Verdana" w:cs="Arial"/>
          <w:color w:val="000000" w:themeColor="text1"/>
        </w:rPr>
        <w:t xml:space="preserve">to ensure </w:t>
      </w:r>
      <w:r w:rsidRPr="000404A2">
        <w:rPr>
          <w:rFonts w:ascii="Verdana" w:hAnsi="Verdana" w:cs="Arial"/>
          <w:color w:val="000000" w:themeColor="text1"/>
        </w:rPr>
        <w:t xml:space="preserve">that the beneficiaries of the impugned allocations </w:t>
      </w:r>
      <w:r w:rsidR="007E366A" w:rsidRPr="000404A2">
        <w:rPr>
          <w:rFonts w:ascii="Verdana" w:hAnsi="Verdana" w:cs="Arial"/>
          <w:color w:val="000000" w:themeColor="text1"/>
        </w:rPr>
        <w:t xml:space="preserve">had adequate opportunity to present their case. </w:t>
      </w:r>
      <w:r w:rsidR="00A37BA2" w:rsidRPr="000404A2">
        <w:rPr>
          <w:rFonts w:ascii="Verdana" w:hAnsi="Verdana" w:cs="Arial"/>
          <w:color w:val="000000" w:themeColor="text1"/>
        </w:rPr>
        <w:t>Prior to</w:t>
      </w:r>
      <w:r w:rsidR="007E366A" w:rsidRPr="000404A2">
        <w:rPr>
          <w:rFonts w:ascii="Verdana" w:hAnsi="Verdana" w:cs="Arial"/>
          <w:color w:val="000000" w:themeColor="text1"/>
        </w:rPr>
        <w:t xml:space="preserve"> the Supreme Court order of </w:t>
      </w:r>
      <w:r w:rsidR="007E366A" w:rsidRPr="000404A2">
        <w:rPr>
          <w:rFonts w:ascii="Verdana" w:hAnsi="Verdana" w:cs="Arial"/>
          <w:color w:val="000000" w:themeColor="text1"/>
        </w:rPr>
        <w:lastRenderedPageBreak/>
        <w:t>August 25 holding the allocations to be arbitrary and illegal, a hearing was given to four associations of coal mine owner</w:t>
      </w:r>
      <w:r w:rsidR="00EF6789" w:rsidRPr="000404A2">
        <w:rPr>
          <w:rFonts w:ascii="Verdana" w:hAnsi="Verdana" w:cs="Arial"/>
          <w:color w:val="000000" w:themeColor="text1"/>
        </w:rPr>
        <w:t xml:space="preserve">s. </w:t>
      </w:r>
      <w:r w:rsidR="00A37BA2" w:rsidRPr="000404A2">
        <w:rPr>
          <w:rFonts w:ascii="Verdana" w:hAnsi="Verdana" w:cs="Arial"/>
          <w:color w:val="000000" w:themeColor="text1"/>
        </w:rPr>
        <w:t>Further, before pronouncing its final judgment of September 24, the Court heard all the affected parties, including the banks, in order to assess the economic implications of its ruling.</w:t>
      </w:r>
    </w:p>
    <w:p w:rsidR="00A37BA2" w:rsidRPr="000404A2" w:rsidRDefault="00A37BA2" w:rsidP="002D2B78">
      <w:pPr>
        <w:pStyle w:val="NoSpacing"/>
        <w:spacing w:line="276" w:lineRule="auto"/>
        <w:jc w:val="both"/>
        <w:rPr>
          <w:rFonts w:ascii="Verdana" w:hAnsi="Verdana" w:cs="Arial"/>
          <w:color w:val="000000" w:themeColor="text1"/>
        </w:rPr>
      </w:pPr>
    </w:p>
    <w:p w:rsidR="00C71F3A" w:rsidRPr="000404A2" w:rsidRDefault="008B7308" w:rsidP="00A37BA2">
      <w:pPr>
        <w:pStyle w:val="NoSpacing"/>
        <w:spacing w:line="276" w:lineRule="auto"/>
        <w:jc w:val="both"/>
        <w:rPr>
          <w:rFonts w:ascii="Verdana" w:hAnsi="Verdana" w:cs="Arial"/>
          <w:color w:val="000000" w:themeColor="text1"/>
        </w:rPr>
      </w:pPr>
      <w:r w:rsidRPr="000404A2">
        <w:rPr>
          <w:rFonts w:ascii="Verdana" w:hAnsi="Verdana" w:cs="Arial"/>
          <w:color w:val="000000" w:themeColor="text1"/>
        </w:rPr>
        <w:t>Significantly, the allocations made in favour of ultra mega power plants</w:t>
      </w:r>
      <w:r w:rsidR="00A37BA2" w:rsidRPr="000404A2">
        <w:rPr>
          <w:rFonts w:ascii="Verdana" w:hAnsi="Verdana" w:cs="Arial"/>
          <w:color w:val="000000" w:themeColor="text1"/>
        </w:rPr>
        <w:t>,</w:t>
      </w:r>
      <w:r w:rsidRPr="000404A2">
        <w:rPr>
          <w:rFonts w:ascii="Verdana" w:hAnsi="Verdana" w:cs="Arial"/>
          <w:color w:val="000000" w:themeColor="text1"/>
        </w:rPr>
        <w:t xml:space="preserve"> </w:t>
      </w:r>
      <w:r w:rsidR="00A37BA2" w:rsidRPr="000404A2">
        <w:rPr>
          <w:rFonts w:ascii="Verdana" w:hAnsi="Verdana" w:cs="Arial"/>
          <w:color w:val="000000" w:themeColor="text1"/>
        </w:rPr>
        <w:t xml:space="preserve">which had been awarded on the basis of competitive bids for the lowest power tariff, </w:t>
      </w:r>
      <w:r w:rsidRPr="000404A2">
        <w:rPr>
          <w:rFonts w:ascii="Verdana" w:hAnsi="Verdana" w:cs="Arial"/>
          <w:color w:val="000000" w:themeColor="text1"/>
        </w:rPr>
        <w:t xml:space="preserve">were excluded from the </w:t>
      </w:r>
      <w:r w:rsidR="00A37BA2" w:rsidRPr="000404A2">
        <w:rPr>
          <w:rFonts w:ascii="Verdana" w:hAnsi="Verdana" w:cs="Arial"/>
          <w:color w:val="000000" w:themeColor="text1"/>
        </w:rPr>
        <w:t>purview</w:t>
      </w:r>
      <w:r w:rsidRPr="000404A2">
        <w:rPr>
          <w:rFonts w:ascii="Verdana" w:hAnsi="Verdana" w:cs="Arial"/>
          <w:color w:val="000000" w:themeColor="text1"/>
        </w:rPr>
        <w:t xml:space="preserve"> of th</w:t>
      </w:r>
      <w:r w:rsidR="00A37BA2" w:rsidRPr="000404A2">
        <w:rPr>
          <w:rFonts w:ascii="Verdana" w:hAnsi="Verdana" w:cs="Arial"/>
          <w:color w:val="000000" w:themeColor="text1"/>
        </w:rPr>
        <w:t>e Court</w:t>
      </w:r>
      <w:r w:rsidRPr="000404A2">
        <w:rPr>
          <w:rFonts w:ascii="Verdana" w:hAnsi="Verdana" w:cs="Arial"/>
          <w:color w:val="000000" w:themeColor="text1"/>
        </w:rPr>
        <w:t xml:space="preserve"> order at the instance of the petitioners’ counsel</w:t>
      </w:r>
      <w:r w:rsidR="00A37BA2" w:rsidRPr="000404A2">
        <w:rPr>
          <w:rFonts w:ascii="Verdana" w:hAnsi="Verdana" w:cs="Arial"/>
          <w:color w:val="000000" w:themeColor="text1"/>
        </w:rPr>
        <w:t xml:space="preserve">. Moreover, </w:t>
      </w:r>
      <w:r w:rsidR="00517796" w:rsidRPr="000404A2">
        <w:rPr>
          <w:rFonts w:ascii="Verdana" w:hAnsi="Verdana" w:cs="Arial"/>
          <w:color w:val="000000" w:themeColor="text1"/>
        </w:rPr>
        <w:t>coal blocks allotted to</w:t>
      </w:r>
      <w:r w:rsidR="00A37BA2" w:rsidRPr="000404A2">
        <w:rPr>
          <w:rFonts w:ascii="Verdana" w:hAnsi="Verdana" w:cs="Arial"/>
          <w:color w:val="000000" w:themeColor="text1"/>
        </w:rPr>
        <w:t xml:space="preserve"> public sector entities had </w:t>
      </w:r>
      <w:r w:rsidR="00A37BA2" w:rsidRPr="000404A2">
        <w:rPr>
          <w:rFonts w:ascii="Verdana" w:hAnsi="Verdana" w:cs="Arial"/>
          <w:i/>
          <w:color w:val="000000" w:themeColor="text1"/>
        </w:rPr>
        <w:t>ab initio</w:t>
      </w:r>
      <w:r w:rsidR="00A37BA2" w:rsidRPr="000404A2">
        <w:rPr>
          <w:rFonts w:ascii="Verdana" w:hAnsi="Verdana" w:cs="Arial"/>
          <w:color w:val="000000" w:themeColor="text1"/>
        </w:rPr>
        <w:t xml:space="preserve"> been </w:t>
      </w:r>
      <w:r w:rsidR="00517796" w:rsidRPr="000404A2">
        <w:rPr>
          <w:rFonts w:ascii="Verdana" w:hAnsi="Verdana" w:cs="Arial"/>
          <w:color w:val="000000" w:themeColor="text1"/>
        </w:rPr>
        <w:t>excluded from</w:t>
      </w:r>
      <w:r w:rsidR="00A37BA2" w:rsidRPr="000404A2">
        <w:rPr>
          <w:rFonts w:ascii="Verdana" w:hAnsi="Verdana" w:cs="Arial"/>
          <w:color w:val="000000" w:themeColor="text1"/>
        </w:rPr>
        <w:t xml:space="preserve"> the challenge, because the </w:t>
      </w:r>
      <w:r w:rsidR="003F0AB5" w:rsidRPr="000404A2">
        <w:rPr>
          <w:rFonts w:ascii="Verdana" w:hAnsi="Verdana" w:cs="Arial"/>
          <w:color w:val="000000" w:themeColor="text1"/>
        </w:rPr>
        <w:t>focus of the petition was on</w:t>
      </w:r>
      <w:r w:rsidR="00A37BA2" w:rsidRPr="000404A2">
        <w:rPr>
          <w:rFonts w:ascii="Verdana" w:hAnsi="Verdana" w:cs="Arial"/>
          <w:color w:val="000000" w:themeColor="text1"/>
        </w:rPr>
        <w:t xml:space="preserve"> undue favours </w:t>
      </w:r>
      <w:r w:rsidR="003F0AB5" w:rsidRPr="000404A2">
        <w:rPr>
          <w:rFonts w:ascii="Verdana" w:hAnsi="Verdana" w:cs="Arial"/>
          <w:color w:val="000000" w:themeColor="text1"/>
        </w:rPr>
        <w:t xml:space="preserve">given to private profit-making entities in disregard of the </w:t>
      </w:r>
      <w:r w:rsidR="00517796" w:rsidRPr="000404A2">
        <w:rPr>
          <w:rFonts w:ascii="Verdana" w:hAnsi="Verdana" w:cs="Arial"/>
          <w:color w:val="000000" w:themeColor="text1"/>
        </w:rPr>
        <w:t>provisions of Article</w:t>
      </w:r>
      <w:r w:rsidR="003F0AB5" w:rsidRPr="000404A2">
        <w:rPr>
          <w:rFonts w:ascii="Verdana" w:hAnsi="Verdana" w:cs="Arial"/>
          <w:color w:val="000000" w:themeColor="text1"/>
        </w:rPr>
        <w:t xml:space="preserve"> 14</w:t>
      </w:r>
      <w:r w:rsidR="00517796" w:rsidRPr="000404A2">
        <w:rPr>
          <w:rFonts w:ascii="Verdana" w:hAnsi="Verdana" w:cs="Arial"/>
          <w:color w:val="000000" w:themeColor="text1"/>
        </w:rPr>
        <w:t xml:space="preserve"> of the Constitution.</w:t>
      </w:r>
      <w:r w:rsidR="003F0AB5" w:rsidRPr="000404A2">
        <w:rPr>
          <w:rFonts w:ascii="Verdana" w:hAnsi="Verdana" w:cs="Arial"/>
          <w:color w:val="000000" w:themeColor="text1"/>
        </w:rPr>
        <w:t xml:space="preserve"> However, </w:t>
      </w:r>
      <w:r w:rsidR="00517796" w:rsidRPr="000404A2">
        <w:rPr>
          <w:rFonts w:ascii="Verdana" w:hAnsi="Verdana" w:cs="Arial"/>
          <w:color w:val="000000" w:themeColor="text1"/>
        </w:rPr>
        <w:t xml:space="preserve">commercial </w:t>
      </w:r>
      <w:r w:rsidR="003F0AB5" w:rsidRPr="000404A2">
        <w:rPr>
          <w:rFonts w:ascii="Verdana" w:hAnsi="Verdana" w:cs="Arial"/>
          <w:color w:val="000000" w:themeColor="text1"/>
        </w:rPr>
        <w:t xml:space="preserve">diversion of coal </w:t>
      </w:r>
      <w:r w:rsidR="00517796" w:rsidRPr="000404A2">
        <w:rPr>
          <w:rFonts w:ascii="Verdana" w:hAnsi="Verdana" w:cs="Arial"/>
          <w:color w:val="000000" w:themeColor="text1"/>
        </w:rPr>
        <w:t>by</w:t>
      </w:r>
      <w:r w:rsidR="003F0AB5" w:rsidRPr="000404A2">
        <w:rPr>
          <w:rFonts w:ascii="Verdana" w:hAnsi="Verdana" w:cs="Arial"/>
          <w:color w:val="000000" w:themeColor="text1"/>
        </w:rPr>
        <w:t xml:space="preserve"> UMPPs and outsourcing of mining operations by public sec</w:t>
      </w:r>
      <w:r w:rsidR="00517796" w:rsidRPr="000404A2">
        <w:rPr>
          <w:rFonts w:ascii="Verdana" w:hAnsi="Verdana" w:cs="Arial"/>
          <w:color w:val="000000" w:themeColor="text1"/>
        </w:rPr>
        <w:t>t</w:t>
      </w:r>
      <w:r w:rsidR="003F0AB5" w:rsidRPr="000404A2">
        <w:rPr>
          <w:rFonts w:ascii="Verdana" w:hAnsi="Verdana" w:cs="Arial"/>
          <w:color w:val="000000" w:themeColor="text1"/>
        </w:rPr>
        <w:t>or entities through the device of joint ventures w</w:t>
      </w:r>
      <w:r w:rsidR="00517796" w:rsidRPr="000404A2">
        <w:rPr>
          <w:rFonts w:ascii="Verdana" w:hAnsi="Verdana" w:cs="Arial"/>
          <w:color w:val="000000" w:themeColor="text1"/>
        </w:rPr>
        <w:t>ere</w:t>
      </w:r>
      <w:r w:rsidR="003F0AB5" w:rsidRPr="000404A2">
        <w:rPr>
          <w:rFonts w:ascii="Verdana" w:hAnsi="Verdana" w:cs="Arial"/>
          <w:color w:val="000000" w:themeColor="text1"/>
        </w:rPr>
        <w:t xml:space="preserve"> effectively challenged.</w:t>
      </w:r>
      <w:r w:rsidR="00A37BA2" w:rsidRPr="000404A2">
        <w:rPr>
          <w:rFonts w:ascii="Verdana" w:hAnsi="Verdana" w:cs="Arial"/>
          <w:color w:val="000000" w:themeColor="text1"/>
        </w:rPr>
        <w:t xml:space="preserve"> Thus, the approach adopted by</w:t>
      </w:r>
      <w:r w:rsidR="003F0AB5" w:rsidRPr="000404A2">
        <w:rPr>
          <w:rFonts w:ascii="Verdana" w:hAnsi="Verdana" w:cs="Arial"/>
          <w:color w:val="000000" w:themeColor="text1"/>
        </w:rPr>
        <w:t xml:space="preserve"> the petitioners </w:t>
      </w:r>
      <w:r w:rsidR="00517796" w:rsidRPr="000404A2">
        <w:rPr>
          <w:rFonts w:ascii="Verdana" w:hAnsi="Verdana" w:cs="Arial"/>
          <w:color w:val="000000" w:themeColor="text1"/>
        </w:rPr>
        <w:t xml:space="preserve">was </w:t>
      </w:r>
      <w:r w:rsidR="003F0AB5" w:rsidRPr="000404A2">
        <w:rPr>
          <w:rFonts w:ascii="Verdana" w:hAnsi="Verdana" w:cs="Arial"/>
          <w:color w:val="000000" w:themeColor="text1"/>
        </w:rPr>
        <w:t>indeed a nuanced one.</w:t>
      </w:r>
      <w:r w:rsidR="00C71F3A" w:rsidRPr="000404A2">
        <w:rPr>
          <w:rFonts w:ascii="Verdana" w:hAnsi="Verdana" w:cs="Arial"/>
          <w:color w:val="000000" w:themeColor="text1"/>
        </w:rPr>
        <w:t xml:space="preserve"> </w:t>
      </w:r>
      <w:r w:rsidR="00477E90" w:rsidRPr="000404A2">
        <w:rPr>
          <w:rFonts w:ascii="Verdana" w:hAnsi="Verdana" w:cs="Arial"/>
          <w:color w:val="000000" w:themeColor="text1"/>
        </w:rPr>
        <w:t>T</w:t>
      </w:r>
      <w:r w:rsidR="00C71F3A" w:rsidRPr="000404A2">
        <w:rPr>
          <w:rFonts w:ascii="Verdana" w:hAnsi="Verdana" w:cs="Arial"/>
          <w:color w:val="000000" w:themeColor="text1"/>
        </w:rPr>
        <w:t>he tenor of the Supreme Court order would have been somewhat different had the Union of India not readily accepted the inevitability of cancellations of the allocations made between 1993 and 2010.</w:t>
      </w:r>
    </w:p>
    <w:p w:rsidR="00E721B6" w:rsidRPr="000404A2" w:rsidRDefault="00E721B6" w:rsidP="00A37BA2">
      <w:pPr>
        <w:pStyle w:val="NoSpacing"/>
        <w:spacing w:line="276" w:lineRule="auto"/>
        <w:jc w:val="both"/>
        <w:rPr>
          <w:rFonts w:ascii="Verdana" w:hAnsi="Verdana" w:cs="Arial"/>
          <w:color w:val="000000" w:themeColor="text1"/>
        </w:rPr>
      </w:pPr>
    </w:p>
    <w:p w:rsidR="00E721B6" w:rsidRPr="000404A2" w:rsidRDefault="00517796" w:rsidP="00A37BA2">
      <w:pPr>
        <w:pStyle w:val="NoSpacing"/>
        <w:spacing w:line="276" w:lineRule="auto"/>
        <w:jc w:val="both"/>
        <w:rPr>
          <w:rFonts w:ascii="Verdana" w:hAnsi="Verdana" w:cs="Arial"/>
          <w:color w:val="000000" w:themeColor="text1"/>
        </w:rPr>
      </w:pPr>
      <w:r w:rsidRPr="000404A2">
        <w:rPr>
          <w:rFonts w:ascii="Verdana" w:hAnsi="Verdana" w:cs="Arial"/>
          <w:color w:val="000000" w:themeColor="text1"/>
        </w:rPr>
        <w:t>It was also pointed out that</w:t>
      </w:r>
      <w:r w:rsidR="00304EC2" w:rsidRPr="000404A2">
        <w:rPr>
          <w:rFonts w:ascii="Verdana" w:hAnsi="Verdana" w:cs="Arial"/>
          <w:color w:val="000000" w:themeColor="text1"/>
        </w:rPr>
        <w:t xml:space="preserve"> </w:t>
      </w:r>
      <w:r w:rsidR="00477E90" w:rsidRPr="000404A2">
        <w:rPr>
          <w:rFonts w:ascii="Verdana" w:hAnsi="Verdana" w:cs="Arial"/>
          <w:color w:val="000000" w:themeColor="text1"/>
        </w:rPr>
        <w:t>it would be unwise to repose bind faith in cost benefit analysis by a panel of experts. T</w:t>
      </w:r>
      <w:r w:rsidR="00304EC2" w:rsidRPr="000404A2">
        <w:rPr>
          <w:rFonts w:ascii="Verdana" w:hAnsi="Verdana" w:cs="Arial"/>
          <w:color w:val="000000" w:themeColor="text1"/>
        </w:rPr>
        <w:t xml:space="preserve">here </w:t>
      </w:r>
      <w:r w:rsidR="00477E90" w:rsidRPr="000404A2">
        <w:rPr>
          <w:rFonts w:ascii="Verdana" w:hAnsi="Verdana" w:cs="Arial"/>
          <w:color w:val="000000" w:themeColor="text1"/>
        </w:rPr>
        <w:t>is</w:t>
      </w:r>
      <w:r w:rsidR="00304EC2" w:rsidRPr="000404A2">
        <w:rPr>
          <w:rFonts w:ascii="Verdana" w:hAnsi="Verdana" w:cs="Arial"/>
          <w:color w:val="000000" w:themeColor="text1"/>
        </w:rPr>
        <w:t xml:space="preserve"> an element of subjectivity in </w:t>
      </w:r>
      <w:r w:rsidR="00477E90" w:rsidRPr="000404A2">
        <w:rPr>
          <w:rFonts w:ascii="Verdana" w:hAnsi="Verdana" w:cs="Arial"/>
          <w:color w:val="000000" w:themeColor="text1"/>
        </w:rPr>
        <w:t>the choice of methodology, identify</w:t>
      </w:r>
      <w:r w:rsidR="004C6E84" w:rsidRPr="000404A2">
        <w:rPr>
          <w:rFonts w:ascii="Verdana" w:hAnsi="Verdana" w:cs="Arial"/>
          <w:color w:val="000000" w:themeColor="text1"/>
        </w:rPr>
        <w:t xml:space="preserve">ing the </w:t>
      </w:r>
      <w:r w:rsidR="00477E90" w:rsidRPr="000404A2">
        <w:rPr>
          <w:rFonts w:ascii="Verdana" w:hAnsi="Verdana" w:cs="Arial"/>
          <w:color w:val="000000" w:themeColor="text1"/>
        </w:rPr>
        <w:t>factors</w:t>
      </w:r>
      <w:r w:rsidR="004C6E84" w:rsidRPr="000404A2">
        <w:rPr>
          <w:rFonts w:ascii="Verdana" w:hAnsi="Verdana" w:cs="Arial"/>
          <w:color w:val="000000" w:themeColor="text1"/>
        </w:rPr>
        <w:t xml:space="preserve"> of </w:t>
      </w:r>
      <w:r w:rsidR="00E721B6" w:rsidRPr="000404A2">
        <w:rPr>
          <w:rFonts w:ascii="Verdana" w:hAnsi="Verdana" w:cs="Arial"/>
          <w:color w:val="000000" w:themeColor="text1"/>
        </w:rPr>
        <w:t xml:space="preserve">direct and indirect </w:t>
      </w:r>
      <w:r w:rsidR="004C6E84" w:rsidRPr="000404A2">
        <w:rPr>
          <w:rFonts w:ascii="Verdana" w:hAnsi="Verdana" w:cs="Arial"/>
          <w:color w:val="000000" w:themeColor="text1"/>
        </w:rPr>
        <w:t>cost</w:t>
      </w:r>
      <w:r w:rsidR="00E721B6" w:rsidRPr="000404A2">
        <w:rPr>
          <w:rFonts w:ascii="Verdana" w:hAnsi="Verdana" w:cs="Arial"/>
          <w:color w:val="000000" w:themeColor="text1"/>
        </w:rPr>
        <w:t>s and</w:t>
      </w:r>
      <w:r w:rsidR="004C6E84" w:rsidRPr="000404A2">
        <w:rPr>
          <w:rFonts w:ascii="Verdana" w:hAnsi="Verdana" w:cs="Arial"/>
          <w:color w:val="000000" w:themeColor="text1"/>
        </w:rPr>
        <w:t xml:space="preserve"> benefit</w:t>
      </w:r>
      <w:r w:rsidR="00E721B6" w:rsidRPr="000404A2">
        <w:rPr>
          <w:rFonts w:ascii="Verdana" w:hAnsi="Verdana" w:cs="Arial"/>
          <w:color w:val="000000" w:themeColor="text1"/>
        </w:rPr>
        <w:t>s</w:t>
      </w:r>
      <w:r w:rsidR="004C6E84" w:rsidRPr="000404A2">
        <w:rPr>
          <w:rFonts w:ascii="Verdana" w:hAnsi="Verdana" w:cs="Arial"/>
          <w:color w:val="000000" w:themeColor="text1"/>
        </w:rPr>
        <w:t xml:space="preserve"> </w:t>
      </w:r>
      <w:r w:rsidR="00E721B6" w:rsidRPr="000404A2">
        <w:rPr>
          <w:rFonts w:ascii="Verdana" w:hAnsi="Verdana" w:cs="Arial"/>
          <w:color w:val="000000" w:themeColor="text1"/>
        </w:rPr>
        <w:t xml:space="preserve">and assigning relative </w:t>
      </w:r>
      <w:r w:rsidR="00BF60AC" w:rsidRPr="000404A2">
        <w:rPr>
          <w:rFonts w:ascii="Verdana" w:hAnsi="Verdana" w:cs="Arial"/>
          <w:color w:val="000000" w:themeColor="text1"/>
        </w:rPr>
        <w:t xml:space="preserve">weights to </w:t>
      </w:r>
      <w:r w:rsidR="00E721B6" w:rsidRPr="000404A2">
        <w:rPr>
          <w:rFonts w:ascii="Verdana" w:hAnsi="Verdana" w:cs="Arial"/>
          <w:color w:val="000000" w:themeColor="text1"/>
        </w:rPr>
        <w:t>them</w:t>
      </w:r>
      <w:r w:rsidR="00BF60AC" w:rsidRPr="000404A2">
        <w:rPr>
          <w:rFonts w:ascii="Verdana" w:hAnsi="Verdana" w:cs="Arial"/>
          <w:color w:val="000000" w:themeColor="text1"/>
        </w:rPr>
        <w:t xml:space="preserve">. The </w:t>
      </w:r>
      <w:r w:rsidR="00C71F3A" w:rsidRPr="000404A2">
        <w:rPr>
          <w:rFonts w:ascii="Verdana" w:hAnsi="Verdana" w:cs="Arial"/>
          <w:color w:val="000000" w:themeColor="text1"/>
        </w:rPr>
        <w:t>outcome</w:t>
      </w:r>
      <w:r w:rsidR="00BF60AC" w:rsidRPr="000404A2">
        <w:rPr>
          <w:rFonts w:ascii="Verdana" w:hAnsi="Verdana" w:cs="Arial"/>
          <w:color w:val="000000" w:themeColor="text1"/>
        </w:rPr>
        <w:t xml:space="preserve"> is </w:t>
      </w:r>
      <w:r w:rsidR="00E721B6" w:rsidRPr="000404A2">
        <w:rPr>
          <w:rFonts w:ascii="Verdana" w:hAnsi="Verdana" w:cs="Arial"/>
          <w:color w:val="000000" w:themeColor="text1"/>
        </w:rPr>
        <w:t xml:space="preserve">always </w:t>
      </w:r>
      <w:r w:rsidR="00BF60AC" w:rsidRPr="000404A2">
        <w:rPr>
          <w:rFonts w:ascii="Verdana" w:hAnsi="Verdana" w:cs="Arial"/>
          <w:color w:val="000000" w:themeColor="text1"/>
        </w:rPr>
        <w:t xml:space="preserve">amenable to manipulation, as borne out by the experience of appraisal </w:t>
      </w:r>
      <w:r w:rsidR="006B060B">
        <w:rPr>
          <w:rFonts w:ascii="Verdana" w:hAnsi="Verdana" w:cs="Arial"/>
          <w:color w:val="000000" w:themeColor="text1"/>
        </w:rPr>
        <w:t>of</w:t>
      </w:r>
      <w:r w:rsidR="00BF60AC" w:rsidRPr="000404A2">
        <w:rPr>
          <w:rFonts w:ascii="Verdana" w:hAnsi="Verdana" w:cs="Arial"/>
          <w:color w:val="000000" w:themeColor="text1"/>
        </w:rPr>
        <w:t xml:space="preserve"> public sector</w:t>
      </w:r>
      <w:r w:rsidR="006B060B">
        <w:rPr>
          <w:rFonts w:ascii="Verdana" w:hAnsi="Verdana" w:cs="Arial"/>
          <w:color w:val="000000" w:themeColor="text1"/>
        </w:rPr>
        <w:t xml:space="preserve"> projects</w:t>
      </w:r>
      <w:r w:rsidR="00BF60AC" w:rsidRPr="000404A2">
        <w:rPr>
          <w:rFonts w:ascii="Verdana" w:hAnsi="Verdana" w:cs="Arial"/>
          <w:color w:val="000000" w:themeColor="text1"/>
        </w:rPr>
        <w:t>.</w:t>
      </w:r>
      <w:r w:rsidR="004C6E84" w:rsidRPr="000404A2">
        <w:rPr>
          <w:rFonts w:ascii="Verdana" w:hAnsi="Verdana" w:cs="Arial"/>
          <w:color w:val="000000" w:themeColor="text1"/>
        </w:rPr>
        <w:t xml:space="preserve"> </w:t>
      </w:r>
    </w:p>
    <w:p w:rsidR="00E721B6" w:rsidRPr="000404A2" w:rsidRDefault="00E721B6" w:rsidP="00A37BA2">
      <w:pPr>
        <w:pStyle w:val="NoSpacing"/>
        <w:spacing w:line="276" w:lineRule="auto"/>
        <w:jc w:val="both"/>
        <w:rPr>
          <w:rFonts w:ascii="Verdana" w:hAnsi="Verdana" w:cs="Arial"/>
          <w:color w:val="000000" w:themeColor="text1"/>
        </w:rPr>
      </w:pPr>
    </w:p>
    <w:p w:rsidR="00BF60AC" w:rsidRPr="000404A2" w:rsidRDefault="00E721B6" w:rsidP="00A37BA2">
      <w:pPr>
        <w:pStyle w:val="NoSpacing"/>
        <w:spacing w:line="276" w:lineRule="auto"/>
        <w:jc w:val="both"/>
        <w:rPr>
          <w:rFonts w:ascii="Verdana" w:hAnsi="Verdana" w:cs="Arial"/>
          <w:color w:val="000000" w:themeColor="text1"/>
        </w:rPr>
      </w:pPr>
      <w:r w:rsidRPr="000404A2">
        <w:rPr>
          <w:rFonts w:ascii="Verdana" w:hAnsi="Verdana" w:cs="Arial"/>
          <w:color w:val="000000" w:themeColor="text1"/>
        </w:rPr>
        <w:t>The long term gains of reforming the system of allocation of national resources will far outweigh the short term economic costs of an overdue course correction. Hence</w:t>
      </w:r>
      <w:r w:rsidR="00BF60AC" w:rsidRPr="000404A2">
        <w:rPr>
          <w:rFonts w:ascii="Verdana" w:hAnsi="Verdana" w:cs="Arial"/>
          <w:color w:val="000000" w:themeColor="text1"/>
        </w:rPr>
        <w:t xml:space="preserve">, it was </w:t>
      </w:r>
      <w:r w:rsidR="00C71F3A" w:rsidRPr="000404A2">
        <w:rPr>
          <w:rFonts w:ascii="Verdana" w:hAnsi="Verdana" w:cs="Arial"/>
          <w:color w:val="000000" w:themeColor="text1"/>
        </w:rPr>
        <w:t>decid</w:t>
      </w:r>
      <w:r w:rsidR="00BF60AC" w:rsidRPr="000404A2">
        <w:rPr>
          <w:rFonts w:ascii="Verdana" w:hAnsi="Verdana" w:cs="Arial"/>
          <w:color w:val="000000" w:themeColor="text1"/>
        </w:rPr>
        <w:t xml:space="preserve">ed that </w:t>
      </w:r>
      <w:r w:rsidR="00C71F3A" w:rsidRPr="000404A2">
        <w:rPr>
          <w:rFonts w:ascii="Verdana" w:hAnsi="Verdana" w:cs="Arial"/>
          <w:color w:val="000000" w:themeColor="text1"/>
        </w:rPr>
        <w:t>no modification in the Supreme Court</w:t>
      </w:r>
      <w:r w:rsidRPr="000404A2">
        <w:rPr>
          <w:rFonts w:ascii="Verdana" w:hAnsi="Verdana" w:cs="Arial"/>
          <w:color w:val="000000" w:themeColor="text1"/>
        </w:rPr>
        <w:t xml:space="preserve"> orders </w:t>
      </w:r>
      <w:r w:rsidR="00E16B59">
        <w:rPr>
          <w:rFonts w:ascii="Verdana" w:hAnsi="Verdana" w:cs="Arial"/>
          <w:color w:val="000000" w:themeColor="text1"/>
        </w:rPr>
        <w:t>was called for</w:t>
      </w:r>
      <w:r w:rsidRPr="000404A2">
        <w:rPr>
          <w:rFonts w:ascii="Verdana" w:hAnsi="Verdana" w:cs="Arial"/>
          <w:color w:val="000000" w:themeColor="text1"/>
        </w:rPr>
        <w:t>.</w:t>
      </w:r>
      <w:r w:rsidR="00C71F3A" w:rsidRPr="000404A2">
        <w:rPr>
          <w:rFonts w:ascii="Verdana" w:hAnsi="Verdana" w:cs="Arial"/>
          <w:color w:val="000000" w:themeColor="text1"/>
        </w:rPr>
        <w:t xml:space="preserve"> </w:t>
      </w:r>
    </w:p>
    <w:p w:rsidR="00AC6265" w:rsidRPr="000404A2" w:rsidRDefault="00AC6265" w:rsidP="00467BB4">
      <w:pPr>
        <w:widowControl w:val="0"/>
        <w:autoSpaceDE w:val="0"/>
        <w:autoSpaceDN w:val="0"/>
        <w:adjustRightInd w:val="0"/>
        <w:spacing w:after="0" w:line="240" w:lineRule="auto"/>
        <w:ind w:left="360"/>
        <w:jc w:val="center"/>
        <w:rPr>
          <w:rFonts w:ascii="Verdana" w:hAnsi="Verdana" w:cs="Arial"/>
          <w:color w:val="000000" w:themeColor="text1"/>
        </w:rPr>
      </w:pPr>
    </w:p>
    <w:p w:rsidR="001E29D6" w:rsidRPr="006B060B" w:rsidRDefault="001E29D6" w:rsidP="001E29D6">
      <w:pPr>
        <w:pStyle w:val="ListParagraph"/>
        <w:numPr>
          <w:ilvl w:val="0"/>
          <w:numId w:val="1"/>
        </w:numPr>
        <w:spacing w:after="0" w:line="240" w:lineRule="auto"/>
        <w:ind w:hanging="540"/>
        <w:jc w:val="both"/>
        <w:rPr>
          <w:rFonts w:ascii="Verdana" w:eastAsia="Times New Roman" w:hAnsi="Verdana" w:cs="Times New Roman"/>
          <w:b/>
          <w:color w:val="000000" w:themeColor="text1"/>
          <w:sz w:val="24"/>
          <w:u w:val="single"/>
        </w:rPr>
      </w:pPr>
      <w:r w:rsidRPr="006B060B">
        <w:rPr>
          <w:rFonts w:ascii="Verdana" w:eastAsia="Times New Roman" w:hAnsi="Verdana" w:cs="Times New Roman"/>
          <w:b/>
          <w:color w:val="000000" w:themeColor="text1"/>
          <w:sz w:val="24"/>
          <w:u w:val="single"/>
        </w:rPr>
        <w:t>Future initiatives</w:t>
      </w:r>
    </w:p>
    <w:p w:rsidR="001E29D6" w:rsidRPr="000404A2" w:rsidRDefault="001E29D6" w:rsidP="001E29D6">
      <w:pPr>
        <w:pStyle w:val="ListParagraph"/>
        <w:spacing w:after="0" w:line="240" w:lineRule="auto"/>
        <w:jc w:val="both"/>
        <w:rPr>
          <w:rFonts w:ascii="Verdana" w:eastAsia="Times New Roman" w:hAnsi="Verdana" w:cs="Times New Roman"/>
          <w:b/>
          <w:color w:val="000000" w:themeColor="text1"/>
        </w:rPr>
      </w:pPr>
    </w:p>
    <w:p w:rsidR="00EB63C2" w:rsidRPr="000404A2" w:rsidRDefault="00EB63C2" w:rsidP="001E29D6">
      <w:pPr>
        <w:spacing w:after="0" w:line="240" w:lineRule="auto"/>
        <w:jc w:val="both"/>
        <w:rPr>
          <w:rFonts w:ascii="Verdana" w:eastAsia="Times New Roman" w:hAnsi="Verdana" w:cs="Times New Roman"/>
          <w:color w:val="000000" w:themeColor="text1"/>
          <w:u w:val="single"/>
        </w:rPr>
      </w:pPr>
      <w:r w:rsidRPr="000404A2">
        <w:rPr>
          <w:rFonts w:ascii="Verdana" w:eastAsia="Times New Roman" w:hAnsi="Verdana" w:cs="Times New Roman"/>
          <w:color w:val="000000" w:themeColor="text1"/>
        </w:rPr>
        <w:t xml:space="preserve"> </w:t>
      </w:r>
      <w:r w:rsidRPr="000404A2">
        <w:rPr>
          <w:rFonts w:ascii="Verdana" w:eastAsia="Times New Roman" w:hAnsi="Verdana" w:cs="Times New Roman"/>
          <w:color w:val="000000" w:themeColor="text1"/>
          <w:u w:val="single"/>
        </w:rPr>
        <w:t xml:space="preserve">C &amp; A G Audit of NOIDA and Greater Noida </w:t>
      </w:r>
    </w:p>
    <w:p w:rsidR="001E29D6" w:rsidRPr="000404A2" w:rsidRDefault="001E29D6" w:rsidP="001E29D6">
      <w:pPr>
        <w:spacing w:after="0" w:line="240" w:lineRule="auto"/>
        <w:jc w:val="both"/>
        <w:rPr>
          <w:rFonts w:ascii="Verdana" w:eastAsia="Times New Roman" w:hAnsi="Verdana" w:cs="Times New Roman"/>
          <w:color w:val="000000" w:themeColor="text1"/>
          <w:u w:val="single"/>
        </w:rPr>
      </w:pPr>
    </w:p>
    <w:p w:rsidR="00EB63C2" w:rsidRPr="000404A2" w:rsidRDefault="0077450B" w:rsidP="001E29D6">
      <w:pPr>
        <w:spacing w:after="0" w:line="240" w:lineRule="auto"/>
        <w:jc w:val="both"/>
        <w:rPr>
          <w:rFonts w:ascii="Verdana" w:eastAsia="Times New Roman" w:hAnsi="Verdana" w:cs="Times New Roman"/>
          <w:color w:val="000000" w:themeColor="text1"/>
        </w:rPr>
      </w:pPr>
      <w:r w:rsidRPr="000404A2">
        <w:rPr>
          <w:rFonts w:ascii="Verdana" w:eastAsia="Times New Roman" w:hAnsi="Verdana" w:cs="Times New Roman"/>
          <w:color w:val="000000" w:themeColor="text1"/>
        </w:rPr>
        <w:t xml:space="preserve">Mr. Prashant Bhushan was of the view that although there were </w:t>
      </w:r>
      <w:r w:rsidR="000B7531" w:rsidRPr="000404A2">
        <w:rPr>
          <w:rFonts w:ascii="Verdana" w:eastAsia="Times New Roman" w:hAnsi="Verdana" w:cs="Times New Roman"/>
          <w:color w:val="000000" w:themeColor="text1"/>
        </w:rPr>
        <w:t xml:space="preserve">certain </w:t>
      </w:r>
      <w:r w:rsidRPr="000404A2">
        <w:rPr>
          <w:rFonts w:ascii="Verdana" w:eastAsia="Times New Roman" w:hAnsi="Verdana" w:cs="Times New Roman"/>
          <w:color w:val="000000" w:themeColor="text1"/>
        </w:rPr>
        <w:t xml:space="preserve">provisions in the relevant statutes that </w:t>
      </w:r>
      <w:r w:rsidR="000B7531" w:rsidRPr="000404A2">
        <w:rPr>
          <w:rFonts w:ascii="Verdana" w:eastAsia="Times New Roman" w:hAnsi="Verdana" w:cs="Times New Roman"/>
          <w:color w:val="000000" w:themeColor="text1"/>
        </w:rPr>
        <w:t>make the audit of statutory boards by the C&amp;AG contingent on</w:t>
      </w:r>
      <w:r w:rsidRPr="000404A2">
        <w:rPr>
          <w:rFonts w:ascii="Verdana" w:eastAsia="Times New Roman" w:hAnsi="Verdana" w:cs="Times New Roman"/>
          <w:color w:val="000000" w:themeColor="text1"/>
        </w:rPr>
        <w:t xml:space="preserve"> the concurrence of the state government</w:t>
      </w:r>
      <w:r w:rsidR="000A6B6E" w:rsidRPr="000404A2">
        <w:rPr>
          <w:rFonts w:ascii="Verdana" w:eastAsia="Times New Roman" w:hAnsi="Verdana" w:cs="Times New Roman"/>
          <w:color w:val="000000" w:themeColor="text1"/>
        </w:rPr>
        <w:t xml:space="preserve">, a case for extending </w:t>
      </w:r>
      <w:r w:rsidR="000B7531" w:rsidRPr="000404A2">
        <w:rPr>
          <w:rFonts w:ascii="Verdana" w:eastAsia="Times New Roman" w:hAnsi="Verdana" w:cs="Times New Roman"/>
          <w:color w:val="000000" w:themeColor="text1"/>
        </w:rPr>
        <w:t>the C&amp;AG’s</w:t>
      </w:r>
      <w:r w:rsidR="000A6B6E" w:rsidRPr="000404A2">
        <w:rPr>
          <w:rFonts w:ascii="Verdana" w:eastAsia="Times New Roman" w:hAnsi="Verdana" w:cs="Times New Roman"/>
          <w:color w:val="000000" w:themeColor="text1"/>
        </w:rPr>
        <w:t xml:space="preserve"> audit jurisdiction to the industrial area development authorities in U.P. can be made out </w:t>
      </w:r>
      <w:r w:rsidR="00467BB4" w:rsidRPr="000404A2">
        <w:rPr>
          <w:rFonts w:ascii="Verdana" w:eastAsia="Times New Roman" w:hAnsi="Verdana" w:cs="Times New Roman"/>
          <w:color w:val="000000" w:themeColor="text1"/>
        </w:rPr>
        <w:t>o</w:t>
      </w:r>
      <w:r w:rsidR="000A6B6E" w:rsidRPr="000404A2">
        <w:rPr>
          <w:rFonts w:ascii="Verdana" w:eastAsia="Times New Roman" w:hAnsi="Verdana" w:cs="Times New Roman"/>
          <w:color w:val="000000" w:themeColor="text1"/>
        </w:rPr>
        <w:t xml:space="preserve">n </w:t>
      </w:r>
      <w:r w:rsidR="00467BB4" w:rsidRPr="000404A2">
        <w:rPr>
          <w:rFonts w:ascii="Verdana" w:eastAsia="Times New Roman" w:hAnsi="Verdana" w:cs="Times New Roman"/>
          <w:color w:val="000000" w:themeColor="text1"/>
        </w:rPr>
        <w:t xml:space="preserve">grounds of overriding </w:t>
      </w:r>
      <w:r w:rsidR="000A6B6E" w:rsidRPr="000404A2">
        <w:rPr>
          <w:rFonts w:ascii="Verdana" w:eastAsia="Times New Roman" w:hAnsi="Verdana" w:cs="Times New Roman"/>
          <w:color w:val="000000" w:themeColor="text1"/>
        </w:rPr>
        <w:t>public interest.</w:t>
      </w:r>
      <w:r w:rsidRPr="000404A2">
        <w:rPr>
          <w:rFonts w:ascii="Verdana" w:eastAsia="Times New Roman" w:hAnsi="Verdana" w:cs="Times New Roman"/>
          <w:color w:val="000000" w:themeColor="text1"/>
        </w:rPr>
        <w:t xml:space="preserve"> </w:t>
      </w:r>
      <w:r w:rsidR="0029500C" w:rsidRPr="000404A2">
        <w:rPr>
          <w:rFonts w:ascii="Verdana" w:eastAsia="Times New Roman" w:hAnsi="Verdana" w:cs="Times New Roman"/>
          <w:color w:val="000000" w:themeColor="text1"/>
        </w:rPr>
        <w:t>T</w:t>
      </w:r>
      <w:r w:rsidR="00CF5E31" w:rsidRPr="000404A2">
        <w:rPr>
          <w:rFonts w:ascii="Verdana" w:eastAsia="Times New Roman" w:hAnsi="Verdana" w:cs="Times New Roman"/>
          <w:color w:val="000000" w:themeColor="text1"/>
        </w:rPr>
        <w:t xml:space="preserve">he </w:t>
      </w:r>
      <w:r w:rsidR="00467BB4" w:rsidRPr="000404A2">
        <w:rPr>
          <w:rFonts w:ascii="Verdana" w:eastAsia="Times New Roman" w:hAnsi="Verdana" w:cs="Times New Roman"/>
          <w:color w:val="000000" w:themeColor="text1"/>
        </w:rPr>
        <w:t>draft</w:t>
      </w:r>
      <w:r w:rsidR="00CF5E31" w:rsidRPr="000404A2">
        <w:rPr>
          <w:rFonts w:ascii="Verdana" w:eastAsia="Times New Roman" w:hAnsi="Verdana" w:cs="Times New Roman"/>
          <w:color w:val="000000" w:themeColor="text1"/>
        </w:rPr>
        <w:t xml:space="preserve"> </w:t>
      </w:r>
      <w:r w:rsidR="00EB63C2" w:rsidRPr="000404A2">
        <w:rPr>
          <w:rFonts w:ascii="Verdana" w:eastAsia="Times New Roman" w:hAnsi="Verdana" w:cs="Times New Roman"/>
          <w:color w:val="000000" w:themeColor="text1"/>
        </w:rPr>
        <w:t xml:space="preserve">writ petition </w:t>
      </w:r>
      <w:r w:rsidR="00467BB4" w:rsidRPr="000404A2">
        <w:rPr>
          <w:rFonts w:ascii="Verdana" w:eastAsia="Times New Roman" w:hAnsi="Verdana" w:cs="Times New Roman"/>
          <w:color w:val="000000" w:themeColor="text1"/>
        </w:rPr>
        <w:t xml:space="preserve">in this regard will </w:t>
      </w:r>
      <w:r w:rsidR="00CF5E31" w:rsidRPr="000404A2">
        <w:rPr>
          <w:rFonts w:ascii="Verdana" w:eastAsia="Times New Roman" w:hAnsi="Verdana" w:cs="Times New Roman"/>
          <w:color w:val="000000" w:themeColor="text1"/>
        </w:rPr>
        <w:t xml:space="preserve">be finalised </w:t>
      </w:r>
      <w:r w:rsidR="0029500C" w:rsidRPr="000404A2">
        <w:rPr>
          <w:rFonts w:ascii="Verdana" w:eastAsia="Times New Roman" w:hAnsi="Verdana" w:cs="Times New Roman"/>
          <w:color w:val="000000" w:themeColor="text1"/>
        </w:rPr>
        <w:t>with the help</w:t>
      </w:r>
      <w:r w:rsidR="00CF5E31" w:rsidRPr="000404A2">
        <w:rPr>
          <w:rFonts w:ascii="Verdana" w:eastAsia="Times New Roman" w:hAnsi="Verdana" w:cs="Times New Roman"/>
          <w:color w:val="000000" w:themeColor="text1"/>
        </w:rPr>
        <w:t xml:space="preserve"> of </w:t>
      </w:r>
      <w:r w:rsidR="00467BB4" w:rsidRPr="000404A2">
        <w:rPr>
          <w:rFonts w:ascii="Verdana" w:eastAsia="Times New Roman" w:hAnsi="Verdana" w:cs="Times New Roman"/>
          <w:color w:val="000000" w:themeColor="text1"/>
        </w:rPr>
        <w:t>D</w:t>
      </w:r>
      <w:r w:rsidR="00CF5E31" w:rsidRPr="000404A2">
        <w:rPr>
          <w:rFonts w:ascii="Verdana" w:eastAsia="Times New Roman" w:hAnsi="Verdana" w:cs="Times New Roman"/>
          <w:color w:val="000000" w:themeColor="text1"/>
        </w:rPr>
        <w:t xml:space="preserve">r. </w:t>
      </w:r>
      <w:r w:rsidR="00467BB4" w:rsidRPr="000404A2">
        <w:rPr>
          <w:rFonts w:ascii="Verdana" w:eastAsia="Times New Roman" w:hAnsi="Verdana" w:cs="Times New Roman"/>
          <w:color w:val="000000" w:themeColor="text1"/>
        </w:rPr>
        <w:t>B. P. Mathur and other experts</w:t>
      </w:r>
      <w:r w:rsidR="00CF5E31" w:rsidRPr="000404A2">
        <w:rPr>
          <w:rFonts w:ascii="Verdana" w:eastAsia="Times New Roman" w:hAnsi="Verdana" w:cs="Times New Roman"/>
          <w:color w:val="000000" w:themeColor="text1"/>
        </w:rPr>
        <w:t>.</w:t>
      </w:r>
    </w:p>
    <w:p w:rsidR="001E29D6" w:rsidRPr="000404A2" w:rsidRDefault="001E29D6" w:rsidP="001E29D6">
      <w:pPr>
        <w:spacing w:after="0" w:line="240" w:lineRule="auto"/>
        <w:jc w:val="both"/>
        <w:rPr>
          <w:rFonts w:ascii="Verdana" w:hAnsi="Verdana" w:cs="Arial"/>
          <w:color w:val="000000" w:themeColor="text1"/>
          <w:u w:val="single"/>
        </w:rPr>
      </w:pPr>
    </w:p>
    <w:p w:rsidR="001E29D6" w:rsidRPr="000404A2" w:rsidRDefault="001E29D6" w:rsidP="00E16B59">
      <w:pPr>
        <w:widowControl w:val="0"/>
        <w:autoSpaceDE w:val="0"/>
        <w:autoSpaceDN w:val="0"/>
        <w:adjustRightInd w:val="0"/>
        <w:spacing w:after="0" w:line="240" w:lineRule="auto"/>
        <w:jc w:val="both"/>
        <w:rPr>
          <w:rFonts w:ascii="Verdana" w:hAnsi="Verdana" w:cs="Arial"/>
          <w:color w:val="000000" w:themeColor="text1"/>
        </w:rPr>
      </w:pPr>
      <w:r w:rsidRPr="000404A2">
        <w:rPr>
          <w:rFonts w:ascii="Verdana" w:hAnsi="Verdana" w:cs="Arial"/>
          <w:color w:val="000000" w:themeColor="text1"/>
        </w:rPr>
        <w:t>The meeting ended with a vote of thanks to the Chair. </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1E29D6" w:rsidP="001E29D6">
      <w:pPr>
        <w:widowControl w:val="0"/>
        <w:autoSpaceDE w:val="0"/>
        <w:autoSpaceDN w:val="0"/>
        <w:adjustRightInd w:val="0"/>
        <w:spacing w:after="0" w:line="240" w:lineRule="auto"/>
        <w:jc w:val="right"/>
        <w:rPr>
          <w:rFonts w:ascii="Verdana" w:hAnsi="Verdana" w:cs="Arial"/>
          <w:color w:val="000000" w:themeColor="text1"/>
        </w:rPr>
      </w:pPr>
      <w:r w:rsidRPr="000404A2">
        <w:rPr>
          <w:rFonts w:ascii="Verdana" w:hAnsi="Verdana" w:cs="Arial"/>
          <w:color w:val="000000" w:themeColor="text1"/>
        </w:rPr>
        <w:t>(Vikram Lal)</w:t>
      </w:r>
    </w:p>
    <w:p w:rsidR="00FE219C" w:rsidRPr="000404A2" w:rsidRDefault="001E29D6" w:rsidP="00E16B59">
      <w:pPr>
        <w:widowControl w:val="0"/>
        <w:autoSpaceDE w:val="0"/>
        <w:autoSpaceDN w:val="0"/>
        <w:adjustRightInd w:val="0"/>
        <w:spacing w:after="0" w:line="240" w:lineRule="auto"/>
        <w:jc w:val="right"/>
        <w:rPr>
          <w:rFonts w:ascii="Verdana" w:hAnsi="Verdana"/>
          <w:color w:val="000000" w:themeColor="text1"/>
        </w:rPr>
      </w:pPr>
      <w:r w:rsidRPr="000404A2">
        <w:rPr>
          <w:rFonts w:ascii="Verdana" w:hAnsi="Verdana" w:cs="Arial"/>
          <w:color w:val="000000" w:themeColor="text1"/>
        </w:rPr>
        <w:t>President</w:t>
      </w:r>
    </w:p>
    <w:sectPr w:rsidR="00FE219C" w:rsidRPr="000404A2" w:rsidSect="0054555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319"/>
    <w:multiLevelType w:val="hybridMultilevel"/>
    <w:tmpl w:val="62F499DA"/>
    <w:lvl w:ilvl="0" w:tplc="0C72EAD6">
      <w:start w:val="1"/>
      <w:numFmt w:val="decimal"/>
      <w:lvlText w:val="%1."/>
      <w:lvlJc w:val="left"/>
      <w:pPr>
        <w:ind w:left="36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A2562"/>
    <w:multiLevelType w:val="hybridMultilevel"/>
    <w:tmpl w:val="5502AA08"/>
    <w:lvl w:ilvl="0" w:tplc="2A2ADD24">
      <w:start w:val="1"/>
      <w:numFmt w:val="lowerRoman"/>
      <w:lvlText w:val="%1."/>
      <w:lvlJc w:val="left"/>
      <w:pPr>
        <w:ind w:left="1080" w:hanging="72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9796080"/>
    <w:multiLevelType w:val="hybridMultilevel"/>
    <w:tmpl w:val="9C2CD5A0"/>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2C777C"/>
    <w:multiLevelType w:val="hybridMultilevel"/>
    <w:tmpl w:val="B7E07EC4"/>
    <w:lvl w:ilvl="0" w:tplc="C77C9684">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2567D"/>
    <w:multiLevelType w:val="hybridMultilevel"/>
    <w:tmpl w:val="9F981274"/>
    <w:lvl w:ilvl="0" w:tplc="807C8EF4">
      <w:start w:val="1"/>
      <w:numFmt w:val="decimal"/>
      <w:lvlText w:val="%1."/>
      <w:lvlJc w:val="left"/>
      <w:pPr>
        <w:ind w:left="720" w:hanging="360"/>
      </w:pPr>
      <w:rPr>
        <w:rFonts w:eastAsiaTheme="majorEastAsia" w:cstheme="minorBidi"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C91489"/>
    <w:multiLevelType w:val="hybridMultilevel"/>
    <w:tmpl w:val="B49EC82E"/>
    <w:lvl w:ilvl="0" w:tplc="37180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EB51DE"/>
    <w:multiLevelType w:val="hybridMultilevel"/>
    <w:tmpl w:val="CDE2D538"/>
    <w:lvl w:ilvl="0" w:tplc="C04CC0B8">
      <w:start w:val="3"/>
      <w:numFmt w:val="low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4144025F"/>
    <w:multiLevelType w:val="hybridMultilevel"/>
    <w:tmpl w:val="CAB661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DB13C8"/>
    <w:multiLevelType w:val="hybridMultilevel"/>
    <w:tmpl w:val="3822E1F2"/>
    <w:lvl w:ilvl="0" w:tplc="4009000F">
      <w:start w:val="1"/>
      <w:numFmt w:val="decimal"/>
      <w:lvlText w:val="%1."/>
      <w:lvlJc w:val="left"/>
      <w:pPr>
        <w:ind w:left="758" w:hanging="360"/>
      </w:pPr>
    </w:lvl>
    <w:lvl w:ilvl="1" w:tplc="40090001">
      <w:start w:val="1"/>
      <w:numFmt w:val="bullet"/>
      <w:lvlText w:val=""/>
      <w:lvlJc w:val="left"/>
      <w:pPr>
        <w:ind w:left="1478" w:hanging="360"/>
      </w:pPr>
      <w:rPr>
        <w:rFonts w:ascii="Symbol" w:hAnsi="Symbol" w:hint="default"/>
      </w:rPr>
    </w:lvl>
    <w:lvl w:ilvl="2" w:tplc="4009001B" w:tentative="1">
      <w:start w:val="1"/>
      <w:numFmt w:val="lowerRoman"/>
      <w:lvlText w:val="%3."/>
      <w:lvlJc w:val="right"/>
      <w:pPr>
        <w:ind w:left="2198" w:hanging="180"/>
      </w:pPr>
    </w:lvl>
    <w:lvl w:ilvl="3" w:tplc="4009000F" w:tentative="1">
      <w:start w:val="1"/>
      <w:numFmt w:val="decimal"/>
      <w:lvlText w:val="%4."/>
      <w:lvlJc w:val="left"/>
      <w:pPr>
        <w:ind w:left="2918" w:hanging="360"/>
      </w:pPr>
    </w:lvl>
    <w:lvl w:ilvl="4" w:tplc="40090019" w:tentative="1">
      <w:start w:val="1"/>
      <w:numFmt w:val="lowerLetter"/>
      <w:lvlText w:val="%5."/>
      <w:lvlJc w:val="left"/>
      <w:pPr>
        <w:ind w:left="3638" w:hanging="360"/>
      </w:pPr>
    </w:lvl>
    <w:lvl w:ilvl="5" w:tplc="4009001B" w:tentative="1">
      <w:start w:val="1"/>
      <w:numFmt w:val="lowerRoman"/>
      <w:lvlText w:val="%6."/>
      <w:lvlJc w:val="right"/>
      <w:pPr>
        <w:ind w:left="4358" w:hanging="180"/>
      </w:pPr>
    </w:lvl>
    <w:lvl w:ilvl="6" w:tplc="4009000F" w:tentative="1">
      <w:start w:val="1"/>
      <w:numFmt w:val="decimal"/>
      <w:lvlText w:val="%7."/>
      <w:lvlJc w:val="left"/>
      <w:pPr>
        <w:ind w:left="5078" w:hanging="360"/>
      </w:pPr>
    </w:lvl>
    <w:lvl w:ilvl="7" w:tplc="40090019" w:tentative="1">
      <w:start w:val="1"/>
      <w:numFmt w:val="lowerLetter"/>
      <w:lvlText w:val="%8."/>
      <w:lvlJc w:val="left"/>
      <w:pPr>
        <w:ind w:left="5798" w:hanging="360"/>
      </w:pPr>
    </w:lvl>
    <w:lvl w:ilvl="8" w:tplc="4009001B" w:tentative="1">
      <w:start w:val="1"/>
      <w:numFmt w:val="lowerRoman"/>
      <w:lvlText w:val="%9."/>
      <w:lvlJc w:val="right"/>
      <w:pPr>
        <w:ind w:left="6518" w:hanging="180"/>
      </w:pPr>
    </w:lvl>
  </w:abstractNum>
  <w:num w:numId="1">
    <w:abstractNumId w:val="7"/>
  </w:num>
  <w:num w:numId="2">
    <w:abstractNumId w:val="2"/>
  </w:num>
  <w:num w:numId="3">
    <w:abstractNumId w:val="1"/>
  </w:num>
  <w:num w:numId="4">
    <w:abstractNumId w:val="6"/>
  </w:num>
  <w:num w:numId="5">
    <w:abstractNumId w:val="3"/>
  </w:num>
  <w:num w:numId="6">
    <w:abstractNumId w:val="4"/>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1E29D6"/>
    <w:rsid w:val="000404A2"/>
    <w:rsid w:val="000A6B6E"/>
    <w:rsid w:val="000B7531"/>
    <w:rsid w:val="00166D66"/>
    <w:rsid w:val="001C4688"/>
    <w:rsid w:val="001E29D6"/>
    <w:rsid w:val="00247C62"/>
    <w:rsid w:val="00254DFC"/>
    <w:rsid w:val="0028173A"/>
    <w:rsid w:val="00283572"/>
    <w:rsid w:val="0029500C"/>
    <w:rsid w:val="002B2A8C"/>
    <w:rsid w:val="002D2B78"/>
    <w:rsid w:val="00302222"/>
    <w:rsid w:val="00304EC2"/>
    <w:rsid w:val="00327759"/>
    <w:rsid w:val="00346D05"/>
    <w:rsid w:val="00382CA0"/>
    <w:rsid w:val="00385B17"/>
    <w:rsid w:val="003F0AB5"/>
    <w:rsid w:val="0042684B"/>
    <w:rsid w:val="00467BB4"/>
    <w:rsid w:val="00477E90"/>
    <w:rsid w:val="004C6E84"/>
    <w:rsid w:val="00505AA9"/>
    <w:rsid w:val="00512D04"/>
    <w:rsid w:val="00517796"/>
    <w:rsid w:val="00533C72"/>
    <w:rsid w:val="00545509"/>
    <w:rsid w:val="00545557"/>
    <w:rsid w:val="005C53B5"/>
    <w:rsid w:val="005D331E"/>
    <w:rsid w:val="005D4AFF"/>
    <w:rsid w:val="005E18EF"/>
    <w:rsid w:val="00644329"/>
    <w:rsid w:val="00692F07"/>
    <w:rsid w:val="006B060B"/>
    <w:rsid w:val="006B161F"/>
    <w:rsid w:val="00713532"/>
    <w:rsid w:val="0072542D"/>
    <w:rsid w:val="0077450B"/>
    <w:rsid w:val="00791C1C"/>
    <w:rsid w:val="007C3B39"/>
    <w:rsid w:val="007E366A"/>
    <w:rsid w:val="008B0B2B"/>
    <w:rsid w:val="008B7308"/>
    <w:rsid w:val="008F1950"/>
    <w:rsid w:val="0090510E"/>
    <w:rsid w:val="00A266E1"/>
    <w:rsid w:val="00A37BA2"/>
    <w:rsid w:val="00A665C1"/>
    <w:rsid w:val="00A832E6"/>
    <w:rsid w:val="00A906B1"/>
    <w:rsid w:val="00A95825"/>
    <w:rsid w:val="00AC5A14"/>
    <w:rsid w:val="00AC6265"/>
    <w:rsid w:val="00B73DAC"/>
    <w:rsid w:val="00BB7C60"/>
    <w:rsid w:val="00BD4C61"/>
    <w:rsid w:val="00BF60AC"/>
    <w:rsid w:val="00C03AFF"/>
    <w:rsid w:val="00C71F3A"/>
    <w:rsid w:val="00CF5E31"/>
    <w:rsid w:val="00E16B59"/>
    <w:rsid w:val="00E721B6"/>
    <w:rsid w:val="00EB63C2"/>
    <w:rsid w:val="00EF6789"/>
    <w:rsid w:val="00F35DD6"/>
    <w:rsid w:val="00FB034F"/>
    <w:rsid w:val="00FD4AE5"/>
    <w:rsid w:val="00FE219C"/>
    <w:rsid w:val="00FF0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32"/>
  </w:style>
  <w:style w:type="paragraph" w:styleId="Heading2">
    <w:name w:val="heading 2"/>
    <w:basedOn w:val="Normal"/>
    <w:next w:val="Normal"/>
    <w:link w:val="Heading2Char"/>
    <w:uiPriority w:val="9"/>
    <w:semiHidden/>
    <w:unhideWhenUsed/>
    <w:qFormat/>
    <w:rsid w:val="001E29D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29D6"/>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1E29D6"/>
    <w:pPr>
      <w:ind w:left="720"/>
      <w:contextualSpacing/>
    </w:pPr>
    <w:rPr>
      <w:lang w:val="en-US" w:eastAsia="en-US"/>
    </w:rPr>
  </w:style>
  <w:style w:type="paragraph" w:styleId="NoSpacing">
    <w:name w:val="No Spacing"/>
    <w:uiPriority w:val="1"/>
    <w:qFormat/>
    <w:rsid w:val="001E29D6"/>
    <w:pPr>
      <w:spacing w:after="0" w:line="240" w:lineRule="auto"/>
    </w:pPr>
    <w:rPr>
      <w:rFonts w:eastAsiaTheme="minorHAnsi"/>
      <w:lang w:val="en-US" w:eastAsia="en-US"/>
    </w:rPr>
  </w:style>
  <w:style w:type="character" w:styleId="Hyperlink">
    <w:name w:val="Hyperlink"/>
    <w:basedOn w:val="DefaultParagraphFont"/>
    <w:uiPriority w:val="99"/>
    <w:rsid w:val="001E29D6"/>
    <w:rPr>
      <w:color w:val="0000FF"/>
      <w:u w:val="single"/>
    </w:rPr>
  </w:style>
  <w:style w:type="character" w:customStyle="1" w:styleId="il">
    <w:name w:val="il"/>
    <w:basedOn w:val="DefaultParagraphFont"/>
    <w:rsid w:val="001E29D6"/>
  </w:style>
  <w:style w:type="character" w:customStyle="1" w:styleId="apple-converted-space">
    <w:name w:val="apple-converted-space"/>
    <w:basedOn w:val="DefaultParagraphFont"/>
    <w:rsid w:val="001E29D6"/>
  </w:style>
  <w:style w:type="character" w:customStyle="1" w:styleId="hp">
    <w:name w:val="hp"/>
    <w:basedOn w:val="DefaultParagraphFont"/>
    <w:rsid w:val="001E29D6"/>
  </w:style>
  <w:style w:type="paragraph" w:styleId="NormalWeb">
    <w:name w:val="Normal (Web)"/>
    <w:basedOn w:val="Normal"/>
    <w:uiPriority w:val="99"/>
    <w:rsid w:val="001E29D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8B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B0B2B"/>
    <w:rPr>
      <w:rFonts w:ascii="Courier New" w:eastAsia="Times New Roman" w:hAnsi="Courier New" w:cs="Courier New"/>
      <w:sz w:val="20"/>
      <w:szCs w:val="20"/>
      <w:lang w:val="en-US" w:eastAsia="en-US"/>
    </w:rPr>
  </w:style>
  <w:style w:type="character" w:styleId="Strong">
    <w:name w:val="Strong"/>
    <w:basedOn w:val="DefaultParagraphFont"/>
    <w:uiPriority w:val="22"/>
    <w:qFormat/>
    <w:rsid w:val="00C03AFF"/>
    <w:rPr>
      <w:b/>
      <w:bCs/>
    </w:rPr>
  </w:style>
  <w:style w:type="character" w:customStyle="1" w:styleId="style31">
    <w:name w:val="style31"/>
    <w:basedOn w:val="DefaultParagraphFont"/>
    <w:rsid w:val="00C03AFF"/>
    <w:rPr>
      <w:rFonts w:ascii="Arial" w:hAnsi="Arial" w:cs="Arial"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oncause.in/Recent_PILs/hc4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cause.in/Recent_PILs/hc4.php" TargetMode="External"/><Relationship Id="rId5" Type="http://schemas.openxmlformats.org/officeDocument/2006/relationships/hyperlink" Target="http://commoncause.in/Recent_PILs/privateradio.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Jaswal</dc:creator>
  <cp:lastModifiedBy>ADMIN</cp:lastModifiedBy>
  <cp:revision>2</cp:revision>
  <dcterms:created xsi:type="dcterms:W3CDTF">2014-12-22T06:07:00Z</dcterms:created>
  <dcterms:modified xsi:type="dcterms:W3CDTF">2014-12-22T06:07:00Z</dcterms:modified>
</cp:coreProperties>
</file>